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bookmarkStart w:id="0" w:name="_GoBack"/>
            <w:bookmarkEnd w:id="0"/>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3</w:t>
                </w:r>
              </w:sdtContent>
            </w:sdt>
          </w:p>
        </w:tc>
      </w:tr>
      <w:tr w:rsidR="002914D6">
        <w:trPr>
          <w:jc w:val="center"/>
        </w:trPr>
        <w:tc>
          <w:tcPr>
            <w:tcW w:w="743" w:type="dxa"/>
          </w:tcPr>
          <w:p w:rsidR="002914D6" w:rsidRPr="00D719D8" w:rsidRDefault="00011212">
            <w:pPr>
              <w:jc w:val="both"/>
              <w:rPr>
                <w:rFonts w:ascii="Arial" w:hAnsi="Arial"/>
                <w:b/>
                <w:bCs/>
              </w:rPr>
            </w:pPr>
            <w:r w:rsidRPr="00D719D8">
              <w:rPr>
                <w:rFonts w:ascii="Arial" w:hAnsi="Arial" w:hint="cs"/>
                <w:b/>
                <w:bCs/>
                <w:rtl/>
              </w:rPr>
              <w:t>ב</w:t>
            </w:r>
            <w:r w:rsidRPr="00D719D8">
              <w:rPr>
                <w:rFonts w:ascii="Arial" w:hAnsi="Arial"/>
                <w:b/>
                <w:bCs/>
                <w:rtl/>
              </w:rPr>
              <w:t xml:space="preserve">פני </w:t>
            </w:r>
          </w:p>
        </w:tc>
        <w:tc>
          <w:tcPr>
            <w:tcW w:w="8077" w:type="dxa"/>
            <w:gridSpan w:val="3"/>
          </w:tcPr>
          <w:p w:rsidR="002914D6" w:rsidRPr="00D719D8" w:rsidRDefault="00011212">
            <w:pPr>
              <w:rPr>
                <w:rFonts w:ascii="Arial" w:hAnsi="Arial"/>
                <w:b/>
                <w:bCs/>
                <w:rtl/>
              </w:rPr>
            </w:pPr>
            <w:r w:rsidRPr="00D719D8">
              <w:rPr>
                <w:rFonts w:ascii="Arial" w:hAnsi="Arial" w:hint="cs"/>
                <w:b/>
                <w:bCs/>
                <w:rtl/>
              </w:rPr>
              <w:t>כב' ה</w:t>
            </w:r>
            <w:sdt>
              <w:sdtPr>
                <w:rPr>
                  <w:rtl/>
                </w:rPr>
                <w:alias w:val="1574"/>
                <w:tag w:val="1574"/>
                <w:id w:val="874660890"/>
                <w:text w:multiLine="1"/>
              </w:sdtPr>
              <w:sdtEndPr/>
              <w:sdtContent>
                <w:r w:rsidRPr="00D719D8">
                  <w:rPr>
                    <w:rFonts w:ascii="Arial" w:hAnsi="Arial"/>
                    <w:b/>
                    <w:bCs/>
                    <w:rtl/>
                  </w:rPr>
                  <w:t>שופט, סגן הנשיאה</w:t>
                </w:r>
              </w:sdtContent>
            </w:sdt>
            <w:r w:rsidRPr="00D719D8">
              <w:rPr>
                <w:rFonts w:ascii="Arial" w:hAnsi="Arial" w:hint="cs"/>
                <w:b/>
                <w:bCs/>
                <w:rtl/>
              </w:rPr>
              <w:t xml:space="preserve">  </w:t>
            </w:r>
            <w:sdt>
              <w:sdtPr>
                <w:rPr>
                  <w:rtl/>
                </w:rPr>
                <w:alias w:val="1573"/>
                <w:tag w:val="1573"/>
                <w:id w:val="-188843600"/>
                <w:text w:multiLine="1"/>
              </w:sdtPr>
              <w:sdtEndPr/>
              <w:sdtContent>
                <w:r w:rsidRPr="00D719D8">
                  <w:rPr>
                    <w:rFonts w:ascii="Arial" w:hAnsi="Arial"/>
                    <w:b/>
                    <w:bCs/>
                    <w:rtl/>
                  </w:rPr>
                  <w:t>יהורם שקד</w:t>
                </w:r>
              </w:sdtContent>
            </w:sdt>
          </w:p>
          <w:p w:rsidR="002914D6" w:rsidRPr="00D719D8" w:rsidRDefault="002914D6">
            <w:pPr>
              <w:rPr>
                <w:rFonts w:ascii="Arial" w:hAnsi="Arial" w:cs="FrankRuehl"/>
                <w:highlight w:val="yellow"/>
              </w:rPr>
            </w:pPr>
          </w:p>
        </w:tc>
      </w:tr>
      <w:tr w:rsidR="002914D6">
        <w:trPr>
          <w:jc w:val="center"/>
        </w:trPr>
        <w:tc>
          <w:tcPr>
            <w:tcW w:w="3249" w:type="dxa"/>
            <w:gridSpan w:val="2"/>
          </w:tcPr>
          <w:p w:rsidR="00E96261" w:rsidRDefault="00D719D8" w:rsidP="00D719D8">
            <w:pPr>
              <w:bidi w:val="0"/>
              <w:jc w:val="right"/>
              <w:rPr>
                <w:rFonts w:ascii="Arial" w:hAnsi="Arial"/>
                <w:b/>
                <w:bCs/>
                <w:noProof w:val="0"/>
              </w:rPr>
            </w:pPr>
            <w:r w:rsidRPr="005C5F18">
              <w:rPr>
                <w:rFonts w:ascii="Arial" w:hAnsi="Arial" w:hint="cs"/>
                <w:b/>
                <w:bCs/>
                <w:noProof w:val="0"/>
                <w:rtl/>
              </w:rPr>
              <w:t>המבקש:</w:t>
            </w:r>
          </w:p>
          <w:p w:rsidR="0048205C" w:rsidRPr="005C5F18" w:rsidRDefault="0048205C" w:rsidP="0048205C">
            <w:pPr>
              <w:bidi w:val="0"/>
              <w:jc w:val="right"/>
              <w:rPr>
                <w:rFonts w:ascii="Arial" w:hAnsi="Arial"/>
                <w:b/>
                <w:bCs/>
                <w:noProof w:val="0"/>
              </w:rPr>
            </w:pPr>
            <w:r>
              <w:rPr>
                <w:rFonts w:ascii="Arial" w:hAnsi="Arial" w:hint="cs"/>
                <w:b/>
                <w:bCs/>
                <w:noProof w:val="0"/>
                <w:rtl/>
              </w:rPr>
              <w:t>(התובע)</w:t>
            </w:r>
          </w:p>
        </w:tc>
        <w:tc>
          <w:tcPr>
            <w:tcW w:w="5571" w:type="dxa"/>
            <w:gridSpan w:val="2"/>
          </w:tcPr>
          <w:p w:rsidR="002914D6" w:rsidRPr="005C5F18" w:rsidRDefault="0035452F" w:rsidP="0048205C">
            <w:pPr>
              <w:rPr>
                <w:rtl/>
              </w:rPr>
            </w:pPr>
            <w:sdt>
              <w:sdtPr>
                <w:rPr>
                  <w:rtl/>
                </w:rPr>
                <w:alias w:val="1478"/>
                <w:tag w:val="1478"/>
                <w:id w:val="-1896729429"/>
                <w:text w:multiLine="1"/>
              </w:sdtPr>
              <w:sdtEndPr/>
              <w:sdtContent>
                <w:r w:rsidR="0048205C">
                  <w:rPr>
                    <w:rFonts w:ascii="Arial" w:hAnsi="Arial" w:hint="cs"/>
                    <w:b/>
                    <w:bCs/>
                    <w:noProof w:val="0"/>
                    <w:rtl/>
                  </w:rPr>
                  <w:t>פלוני</w:t>
                </w:r>
              </w:sdtContent>
            </w:sdt>
            <w:sdt>
              <w:sdtPr>
                <w:rPr>
                  <w:rtl/>
                </w:rPr>
                <w:alias w:val="2315"/>
                <w:tag w:val="2315"/>
                <w:id w:val="-454479908"/>
                <w:showingPlcHdr/>
                <w:text w:multiLine="1"/>
              </w:sdtPr>
              <w:sdtEndPr/>
              <w:sdtContent>
                <w:r w:rsidR="0048205C">
                  <w:rPr>
                    <w:rtl/>
                  </w:rPr>
                  <w:t xml:space="preserve">     </w:t>
                </w:r>
              </w:sdtContent>
            </w:sdt>
            <w:sdt>
              <w:sdtPr>
                <w:rPr>
                  <w:rtl/>
                </w:rPr>
                <w:alias w:val="2316"/>
                <w:tag w:val="2316"/>
                <w:id w:val="1341505390"/>
                <w:showingPlcHdr/>
                <w:text w:multiLine="1"/>
              </w:sdtPr>
              <w:sdtEndPr/>
              <w:sdtContent>
                <w:r w:rsidR="0048205C">
                  <w:rPr>
                    <w:rtl/>
                  </w:rPr>
                  <w:t xml:space="preserve">     </w:t>
                </w:r>
              </w:sdtContent>
            </w:sdt>
          </w:p>
          <w:p w:rsidR="00D719D8" w:rsidRPr="005C5F18" w:rsidRDefault="00D719D8" w:rsidP="00D719D8">
            <w:pPr>
              <w:rPr>
                <w:b/>
                <w:bCs/>
                <w:noProof w:val="0"/>
              </w:rPr>
            </w:pPr>
            <w:r w:rsidRPr="005C5F18">
              <w:rPr>
                <w:rFonts w:hint="cs"/>
                <w:b/>
                <w:bCs/>
                <w:rtl/>
              </w:rPr>
              <w:t>ע"י ב"כ עו"ד אודל כהן</w:t>
            </w:r>
          </w:p>
        </w:tc>
      </w:tr>
      <w:tr w:rsidR="002914D6">
        <w:trPr>
          <w:jc w:val="center"/>
        </w:trPr>
        <w:tc>
          <w:tcPr>
            <w:tcW w:w="8820" w:type="dxa"/>
            <w:gridSpan w:val="4"/>
          </w:tcPr>
          <w:p w:rsidR="002914D6" w:rsidRPr="005C5F18" w:rsidRDefault="002914D6">
            <w:pPr>
              <w:rPr>
                <w:rFonts w:ascii="Arial" w:hAnsi="Arial"/>
                <w:b/>
                <w:bCs/>
                <w:noProof w:val="0"/>
                <w:rtl/>
              </w:rPr>
            </w:pPr>
          </w:p>
          <w:p w:rsidR="002914D6" w:rsidRPr="005C5F18" w:rsidRDefault="00011212">
            <w:pPr>
              <w:jc w:val="center"/>
              <w:rPr>
                <w:rFonts w:ascii="Arial" w:hAnsi="Arial"/>
                <w:b/>
                <w:bCs/>
                <w:noProof w:val="0"/>
                <w:rtl/>
              </w:rPr>
            </w:pPr>
            <w:r w:rsidRPr="005C5F18">
              <w:rPr>
                <w:rFonts w:ascii="Arial" w:hAnsi="Arial"/>
                <w:b/>
                <w:bCs/>
                <w:noProof w:val="0"/>
                <w:rtl/>
              </w:rPr>
              <w:t>נגד</w:t>
            </w:r>
          </w:p>
          <w:p w:rsidR="002914D6" w:rsidRPr="005C5F18" w:rsidRDefault="002914D6">
            <w:pPr>
              <w:rPr>
                <w:rFonts w:ascii="Arial" w:hAnsi="Arial"/>
                <w:b/>
                <w:bCs/>
                <w:noProof w:val="0"/>
              </w:rPr>
            </w:pPr>
          </w:p>
        </w:tc>
      </w:tr>
      <w:tr w:rsidR="002914D6">
        <w:trPr>
          <w:jc w:val="center"/>
        </w:trPr>
        <w:tc>
          <w:tcPr>
            <w:tcW w:w="3249" w:type="dxa"/>
            <w:gridSpan w:val="2"/>
          </w:tcPr>
          <w:p w:rsidR="002914D6" w:rsidRDefault="00D719D8" w:rsidP="00D719D8">
            <w:pPr>
              <w:rPr>
                <w:rFonts w:ascii="Arial" w:hAnsi="Arial"/>
                <w:b/>
                <w:bCs/>
                <w:noProof w:val="0"/>
                <w:rtl/>
              </w:rPr>
            </w:pPr>
            <w:r w:rsidRPr="005C5F18">
              <w:rPr>
                <w:rFonts w:ascii="Arial" w:hAnsi="Arial" w:hint="cs"/>
                <w:b/>
                <w:bCs/>
                <w:noProof w:val="0"/>
                <w:rtl/>
              </w:rPr>
              <w:t>המשיבה:</w:t>
            </w:r>
          </w:p>
          <w:p w:rsidR="0048205C" w:rsidRPr="005C5F18" w:rsidRDefault="0048205C" w:rsidP="00D719D8">
            <w:pPr>
              <w:rPr>
                <w:rFonts w:ascii="Arial" w:hAnsi="Arial"/>
                <w:b/>
                <w:bCs/>
                <w:noProof w:val="0"/>
              </w:rPr>
            </w:pPr>
            <w:r>
              <w:rPr>
                <w:rFonts w:ascii="Arial" w:hAnsi="Arial" w:hint="cs"/>
                <w:b/>
                <w:bCs/>
                <w:noProof w:val="0"/>
                <w:rtl/>
              </w:rPr>
              <w:t>(הנתבעת)</w:t>
            </w:r>
          </w:p>
        </w:tc>
        <w:tc>
          <w:tcPr>
            <w:tcW w:w="5571" w:type="dxa"/>
            <w:gridSpan w:val="2"/>
          </w:tcPr>
          <w:p w:rsidR="002914D6" w:rsidRPr="005C5F18" w:rsidRDefault="0035452F" w:rsidP="0048205C">
            <w:pPr>
              <w:rPr>
                <w:rtl/>
              </w:rPr>
            </w:pPr>
            <w:sdt>
              <w:sdtPr>
                <w:rPr>
                  <w:rtl/>
                </w:rPr>
                <w:alias w:val="1486"/>
                <w:tag w:val="1486"/>
                <w:id w:val="2063827857"/>
                <w:text w:multiLine="1"/>
              </w:sdtPr>
              <w:sdtEndPr/>
              <w:sdtContent>
                <w:r w:rsidR="0048205C">
                  <w:rPr>
                    <w:rFonts w:ascii="Arial" w:hAnsi="Arial" w:hint="cs"/>
                    <w:b/>
                    <w:bCs/>
                    <w:noProof w:val="0"/>
                    <w:rtl/>
                  </w:rPr>
                  <w:t>אלמונית</w:t>
                </w:r>
              </w:sdtContent>
            </w:sdt>
            <w:sdt>
              <w:sdtPr>
                <w:rPr>
                  <w:rtl/>
                </w:rPr>
                <w:alias w:val="2317"/>
                <w:tag w:val="2317"/>
                <w:id w:val="-1224135476"/>
                <w:showingPlcHdr/>
                <w:text w:multiLine="1"/>
              </w:sdtPr>
              <w:sdtEndPr/>
              <w:sdtContent>
                <w:r w:rsidR="0048205C">
                  <w:rPr>
                    <w:rtl/>
                  </w:rPr>
                  <w:t xml:space="preserve">     </w:t>
                </w:r>
              </w:sdtContent>
            </w:sdt>
            <w:sdt>
              <w:sdtPr>
                <w:rPr>
                  <w:rtl/>
                </w:rPr>
                <w:alias w:val="2318"/>
                <w:tag w:val="2318"/>
                <w:id w:val="-304548180"/>
                <w:showingPlcHdr/>
                <w:text w:multiLine="1"/>
              </w:sdtPr>
              <w:sdtEndPr/>
              <w:sdtContent>
                <w:r w:rsidR="0048205C">
                  <w:rPr>
                    <w:rtl/>
                  </w:rPr>
                  <w:t xml:space="preserve">     </w:t>
                </w:r>
              </w:sdtContent>
            </w:sdt>
          </w:p>
          <w:p w:rsidR="00D719D8" w:rsidRPr="005C5F18" w:rsidRDefault="00D719D8" w:rsidP="00D719D8">
            <w:pPr>
              <w:rPr>
                <w:b/>
                <w:bCs/>
                <w:noProof w:val="0"/>
                <w:rtl/>
              </w:rPr>
            </w:pPr>
            <w:r w:rsidRPr="005C5F18">
              <w:rPr>
                <w:rFonts w:hint="cs"/>
                <w:b/>
                <w:bCs/>
                <w:rtl/>
              </w:rPr>
              <w:t>ע"י ב"כ עו"ד עינבר לב</w:t>
            </w:r>
          </w:p>
        </w:tc>
      </w:tr>
      <w:tr w:rsidR="002914D6">
        <w:trPr>
          <w:jc w:val="center"/>
        </w:trPr>
        <w:tc>
          <w:tcPr>
            <w:tcW w:w="8820" w:type="dxa"/>
            <w:gridSpan w:val="4"/>
          </w:tcPr>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774370" w:rsidRDefault="00774370" w:rsidP="00774370">
      <w:pPr>
        <w:spacing w:line="360" w:lineRule="auto"/>
        <w:ind w:left="720"/>
        <w:contextualSpacing/>
        <w:jc w:val="both"/>
        <w:rPr>
          <w:rFonts w:ascii="Arial" w:hAnsi="Arial"/>
          <w:noProof w:val="0"/>
        </w:rPr>
      </w:pPr>
    </w:p>
    <w:p w:rsidR="00774370" w:rsidRPr="00F12075" w:rsidRDefault="003D2D33" w:rsidP="003D2D33">
      <w:pPr>
        <w:spacing w:line="360" w:lineRule="auto"/>
        <w:contextualSpacing/>
        <w:jc w:val="both"/>
        <w:rPr>
          <w:rFonts w:ascii="Arial" w:hAnsi="Arial"/>
          <w:i/>
          <w:iCs/>
          <w:noProof w:val="0"/>
          <w:rtl/>
        </w:rPr>
      </w:pPr>
      <w:r w:rsidRPr="00F12075">
        <w:rPr>
          <w:rFonts w:ascii="Arial" w:hAnsi="Arial" w:hint="cs"/>
          <w:i/>
          <w:iCs/>
          <w:noProof w:val="0"/>
          <w:rtl/>
        </w:rPr>
        <w:t>האם להי</w:t>
      </w:r>
      <w:r w:rsidR="009E153B" w:rsidRPr="00F12075">
        <w:rPr>
          <w:rFonts w:ascii="Arial" w:hAnsi="Arial" w:hint="cs"/>
          <w:i/>
          <w:iCs/>
          <w:noProof w:val="0"/>
          <w:rtl/>
        </w:rPr>
        <w:t>עתר לבקשת המבקש למינוי מומחה שי</w:t>
      </w:r>
      <w:r w:rsidRPr="00F12075">
        <w:rPr>
          <w:rFonts w:ascii="Arial" w:hAnsi="Arial" w:hint="cs"/>
          <w:i/>
          <w:iCs/>
          <w:noProof w:val="0"/>
          <w:rtl/>
        </w:rPr>
        <w:t xml:space="preserve">בחן את ערך ההשבחה של דירת המשיבה ואת עלות השיפוץ, שלטענתו, ביצע בה? </w:t>
      </w:r>
    </w:p>
    <w:p w:rsidR="00D719D8" w:rsidRPr="00216147" w:rsidRDefault="00D719D8" w:rsidP="003D2D33">
      <w:pPr>
        <w:spacing w:line="360" w:lineRule="auto"/>
        <w:contextualSpacing/>
        <w:jc w:val="both"/>
        <w:rPr>
          <w:rFonts w:ascii="Arial" w:hAnsi="Arial"/>
          <w:noProof w:val="0"/>
          <w:sz w:val="16"/>
          <w:szCs w:val="16"/>
          <w:rtl/>
        </w:rPr>
      </w:pPr>
    </w:p>
    <w:p w:rsidR="003D2D33" w:rsidRPr="00216147" w:rsidRDefault="003D2D33" w:rsidP="003D2D33">
      <w:pPr>
        <w:spacing w:line="360" w:lineRule="auto"/>
        <w:contextualSpacing/>
        <w:jc w:val="both"/>
        <w:rPr>
          <w:rFonts w:ascii="Arial" w:hAnsi="Arial"/>
          <w:b/>
          <w:bCs/>
          <w:noProof w:val="0"/>
          <w:rtl/>
        </w:rPr>
      </w:pPr>
      <w:r w:rsidRPr="00216147">
        <w:rPr>
          <w:rFonts w:ascii="Arial" w:hAnsi="Arial" w:hint="cs"/>
          <w:b/>
          <w:bCs/>
          <w:noProof w:val="0"/>
          <w:rtl/>
        </w:rPr>
        <w:t xml:space="preserve">א' </w:t>
      </w:r>
      <w:r w:rsidRPr="00216147">
        <w:rPr>
          <w:rFonts w:ascii="Arial" w:hAnsi="Arial"/>
          <w:b/>
          <w:bCs/>
          <w:noProof w:val="0"/>
          <w:rtl/>
        </w:rPr>
        <w:t>–</w:t>
      </w:r>
      <w:r w:rsidRPr="00216147">
        <w:rPr>
          <w:rFonts w:ascii="Arial" w:hAnsi="Arial" w:hint="cs"/>
          <w:b/>
          <w:bCs/>
          <w:noProof w:val="0"/>
          <w:rtl/>
        </w:rPr>
        <w:t xml:space="preserve"> העובדות הצריכות לעניין:</w:t>
      </w:r>
    </w:p>
    <w:p w:rsidR="003D2D33" w:rsidRPr="00216147" w:rsidRDefault="003D2D33" w:rsidP="003D2D33">
      <w:pPr>
        <w:spacing w:line="360" w:lineRule="auto"/>
        <w:contextualSpacing/>
        <w:jc w:val="both"/>
        <w:rPr>
          <w:rFonts w:ascii="Arial" w:hAnsi="Arial"/>
          <w:noProof w:val="0"/>
          <w:sz w:val="16"/>
          <w:szCs w:val="16"/>
          <w:rtl/>
        </w:rPr>
      </w:pPr>
    </w:p>
    <w:p w:rsidR="00D81571" w:rsidRDefault="003D2D33" w:rsidP="00C01D36">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המבקש והמשיבה </w:t>
      </w:r>
      <w:r w:rsidR="00C01D36">
        <w:rPr>
          <w:rFonts w:ascii="Arial" w:hAnsi="Arial" w:hint="cs"/>
          <w:noProof w:val="0"/>
          <w:rtl/>
        </w:rPr>
        <w:t xml:space="preserve">(להלן גם: </w:t>
      </w:r>
      <w:r w:rsidR="00C01D36" w:rsidRPr="00C01D36">
        <w:rPr>
          <w:rFonts w:ascii="Miriam" w:hAnsi="Miriam" w:cs="Miriam"/>
          <w:b/>
          <w:bCs/>
          <w:noProof w:val="0"/>
          <w:sz w:val="22"/>
          <w:szCs w:val="22"/>
          <w:rtl/>
        </w:rPr>
        <w:t>האיש, האשה</w:t>
      </w:r>
      <w:r w:rsidR="00C01D36">
        <w:rPr>
          <w:rFonts w:ascii="Arial" w:hAnsi="Arial" w:hint="cs"/>
          <w:noProof w:val="0"/>
          <w:rtl/>
        </w:rPr>
        <w:t xml:space="preserve"> </w:t>
      </w:r>
      <w:r w:rsidR="00C01D36">
        <w:rPr>
          <w:rFonts w:ascii="Arial" w:hAnsi="Arial"/>
          <w:noProof w:val="0"/>
          <w:rtl/>
        </w:rPr>
        <w:t>–</w:t>
      </w:r>
      <w:r w:rsidR="00C01D36">
        <w:rPr>
          <w:rFonts w:ascii="Arial" w:hAnsi="Arial" w:hint="cs"/>
          <w:noProof w:val="0"/>
          <w:rtl/>
        </w:rPr>
        <w:t xml:space="preserve"> בהתאמה) </w:t>
      </w:r>
      <w:r>
        <w:rPr>
          <w:rFonts w:ascii="Arial" w:hAnsi="Arial" w:hint="cs"/>
          <w:noProof w:val="0"/>
          <w:rtl/>
        </w:rPr>
        <w:t xml:space="preserve">הם בני זוג לשעבר </w:t>
      </w:r>
      <w:r w:rsidR="00C01D36">
        <w:rPr>
          <w:rFonts w:ascii="Arial" w:hAnsi="Arial" w:hint="cs"/>
          <w:noProof w:val="0"/>
          <w:rtl/>
        </w:rPr>
        <w:t>ש</w:t>
      </w:r>
      <w:r>
        <w:rPr>
          <w:rFonts w:ascii="Arial" w:hAnsi="Arial" w:hint="cs"/>
          <w:noProof w:val="0"/>
          <w:rtl/>
        </w:rPr>
        <w:t>לא נישאו זל"ז, אשר בשנת 2008 נחתם, אושר וניתן תוקף של פסק דין להסכם ממון עליו חתמו</w:t>
      </w:r>
      <w:r w:rsidR="00D81571">
        <w:rPr>
          <w:rFonts w:ascii="Arial" w:hAnsi="Arial" w:hint="cs"/>
          <w:noProof w:val="0"/>
          <w:rtl/>
        </w:rPr>
        <w:t xml:space="preserve"> (להלן: </w:t>
      </w:r>
      <w:r w:rsidR="00C01D36" w:rsidRPr="00C01D36">
        <w:rPr>
          <w:rFonts w:ascii="Miriam" w:hAnsi="Miriam" w:cs="Miriam"/>
          <w:b/>
          <w:bCs/>
          <w:noProof w:val="0"/>
          <w:sz w:val="22"/>
          <w:szCs w:val="22"/>
          <w:rtl/>
        </w:rPr>
        <w:t>ה</w:t>
      </w:r>
      <w:r w:rsidR="00C01D36">
        <w:rPr>
          <w:rFonts w:ascii="Miriam" w:hAnsi="Miriam" w:cs="Miriam" w:hint="cs"/>
          <w:b/>
          <w:bCs/>
          <w:noProof w:val="0"/>
          <w:sz w:val="22"/>
          <w:szCs w:val="22"/>
          <w:rtl/>
        </w:rPr>
        <w:t>הסכם</w:t>
      </w:r>
      <w:r w:rsidR="00D81571">
        <w:rPr>
          <w:rFonts w:ascii="Arial" w:hAnsi="Arial" w:hint="cs"/>
          <w:noProof w:val="0"/>
          <w:rtl/>
        </w:rPr>
        <w:t>)</w:t>
      </w:r>
      <w:r>
        <w:rPr>
          <w:rFonts w:ascii="Arial" w:hAnsi="Arial" w:hint="cs"/>
          <w:noProof w:val="0"/>
          <w:rtl/>
        </w:rPr>
        <w:t xml:space="preserve">. </w:t>
      </w:r>
      <w:r w:rsidR="00D81571">
        <w:rPr>
          <w:rFonts w:ascii="Arial" w:hAnsi="Arial" w:hint="cs"/>
          <w:noProof w:val="0"/>
          <w:rtl/>
        </w:rPr>
        <w:t>כעולה מההסכם, ה</w:t>
      </w:r>
      <w:r w:rsidR="00C01D36">
        <w:rPr>
          <w:rFonts w:ascii="Arial" w:hAnsi="Arial" w:hint="cs"/>
          <w:noProof w:val="0"/>
          <w:rtl/>
        </w:rPr>
        <w:t>איש</w:t>
      </w:r>
      <w:r w:rsidR="00D81571">
        <w:rPr>
          <w:rFonts w:ascii="Arial" w:hAnsi="Arial" w:hint="cs"/>
          <w:noProof w:val="0"/>
          <w:rtl/>
        </w:rPr>
        <w:t xml:space="preserve"> גרוש ולו ארבעה ילדים מנישואיו הקודמים וה</w:t>
      </w:r>
      <w:r w:rsidR="00C01D36">
        <w:rPr>
          <w:rFonts w:ascii="Arial" w:hAnsi="Arial" w:hint="cs"/>
          <w:noProof w:val="0"/>
          <w:rtl/>
        </w:rPr>
        <w:t xml:space="preserve">אשה </w:t>
      </w:r>
      <w:r w:rsidR="00D81571">
        <w:rPr>
          <w:rFonts w:ascii="Arial" w:hAnsi="Arial" w:hint="cs"/>
          <w:noProof w:val="0"/>
          <w:rtl/>
        </w:rPr>
        <w:t>אף היא גרושה ולה שלושה ילדים מנישואיה הקודמים.</w:t>
      </w:r>
    </w:p>
    <w:p w:rsidR="00D81571" w:rsidRPr="00C01D36" w:rsidRDefault="00D81571" w:rsidP="00D81571">
      <w:pPr>
        <w:pStyle w:val="ac"/>
        <w:spacing w:line="360" w:lineRule="auto"/>
        <w:ind w:left="567"/>
        <w:jc w:val="both"/>
        <w:rPr>
          <w:rFonts w:ascii="Arial" w:hAnsi="Arial"/>
          <w:noProof w:val="0"/>
          <w:sz w:val="16"/>
          <w:szCs w:val="16"/>
        </w:rPr>
      </w:pPr>
    </w:p>
    <w:p w:rsidR="00D81571" w:rsidRDefault="00D81571" w:rsidP="009E153B">
      <w:pPr>
        <w:pStyle w:val="ac"/>
        <w:numPr>
          <w:ilvl w:val="0"/>
          <w:numId w:val="1"/>
        </w:numPr>
        <w:spacing w:line="360" w:lineRule="auto"/>
        <w:ind w:left="567" w:hanging="567"/>
        <w:jc w:val="both"/>
        <w:rPr>
          <w:rFonts w:ascii="Arial" w:hAnsi="Arial"/>
          <w:noProof w:val="0"/>
        </w:rPr>
      </w:pPr>
      <w:r>
        <w:rPr>
          <w:rFonts w:ascii="Arial" w:hAnsi="Arial" w:hint="cs"/>
          <w:noProof w:val="0"/>
          <w:rtl/>
        </w:rPr>
        <w:t>כבר בפתיח להסכם נרשם, ב</w:t>
      </w:r>
      <w:r w:rsidR="0069233E">
        <w:rPr>
          <w:rFonts w:ascii="Arial" w:hAnsi="Arial" w:hint="cs"/>
          <w:noProof w:val="0"/>
          <w:rtl/>
        </w:rPr>
        <w:t>'</w:t>
      </w:r>
      <w:r>
        <w:rPr>
          <w:rFonts w:ascii="Arial" w:hAnsi="Arial" w:hint="cs"/>
          <w:noProof w:val="0"/>
          <w:rtl/>
        </w:rPr>
        <w:t>הואיל</w:t>
      </w:r>
      <w:r w:rsidR="0069233E">
        <w:rPr>
          <w:rFonts w:ascii="Arial" w:hAnsi="Arial" w:hint="cs"/>
          <w:noProof w:val="0"/>
          <w:rtl/>
        </w:rPr>
        <w:t>'</w:t>
      </w:r>
      <w:r>
        <w:rPr>
          <w:rFonts w:ascii="Arial" w:hAnsi="Arial" w:hint="cs"/>
          <w:noProof w:val="0"/>
          <w:rtl/>
        </w:rPr>
        <w:t xml:space="preserve"> </w:t>
      </w:r>
      <w:r w:rsidRPr="0069233E">
        <w:rPr>
          <w:rFonts w:ascii="Arial" w:hAnsi="Arial" w:hint="cs"/>
          <w:noProof w:val="0"/>
          <w:u w:val="single"/>
          <w:rtl/>
        </w:rPr>
        <w:t>החמישי</w:t>
      </w:r>
      <w:r>
        <w:rPr>
          <w:rFonts w:ascii="Arial" w:hAnsi="Arial" w:hint="cs"/>
          <w:noProof w:val="0"/>
          <w:rtl/>
        </w:rPr>
        <w:t xml:space="preserve">: </w:t>
      </w:r>
      <w:r w:rsidRPr="00D81571">
        <w:rPr>
          <w:rFonts w:ascii="Arial" w:hAnsi="Arial" w:hint="cs"/>
          <w:b/>
          <w:bCs/>
          <w:noProof w:val="0"/>
          <w:rtl/>
        </w:rPr>
        <w:t xml:space="preserve">"והואיל: והצדדים מבקשים להסדיר את יחסיהם באופן שבכל מקרה ובכל מצב לא יהא לאיש חלק ונחלה במישרין ו/או בעקיפין ברכושה של האשה..." </w:t>
      </w:r>
      <w:r w:rsidRPr="00D81571">
        <w:rPr>
          <w:rFonts w:ascii="Arial" w:hAnsi="Arial" w:hint="cs"/>
          <w:noProof w:val="0"/>
          <w:rtl/>
        </w:rPr>
        <w:t>ומיד לאחר מכן</w:t>
      </w:r>
      <w:r w:rsidR="0069233E">
        <w:rPr>
          <w:rFonts w:ascii="Arial" w:hAnsi="Arial" w:hint="cs"/>
          <w:noProof w:val="0"/>
          <w:rtl/>
        </w:rPr>
        <w:t xml:space="preserve">, ב'הואיל' </w:t>
      </w:r>
      <w:r w:rsidR="0069233E" w:rsidRPr="0069233E">
        <w:rPr>
          <w:rFonts w:ascii="Arial" w:hAnsi="Arial" w:hint="cs"/>
          <w:noProof w:val="0"/>
          <w:u w:val="single"/>
          <w:rtl/>
        </w:rPr>
        <w:t>השישי</w:t>
      </w:r>
      <w:r w:rsidRPr="00D81571">
        <w:rPr>
          <w:rFonts w:ascii="Arial" w:hAnsi="Arial" w:hint="cs"/>
          <w:noProof w:val="0"/>
          <w:rtl/>
        </w:rPr>
        <w:t>:</w:t>
      </w:r>
      <w:r w:rsidRPr="00D81571">
        <w:rPr>
          <w:rFonts w:ascii="Arial" w:hAnsi="Arial" w:hint="cs"/>
          <w:b/>
          <w:bCs/>
          <w:noProof w:val="0"/>
          <w:rtl/>
        </w:rPr>
        <w:t xml:space="preserve"> "והואיל: והצדדים מצהירים ומתחייבים כי יהיו תחת משטר של הפרדה רכושית מוחלט"</w:t>
      </w:r>
      <w:r>
        <w:rPr>
          <w:rFonts w:ascii="Arial" w:hAnsi="Arial" w:hint="cs"/>
          <w:noProof w:val="0"/>
          <w:rtl/>
        </w:rPr>
        <w:t xml:space="preserve"> (כך במקור). </w:t>
      </w:r>
      <w:r w:rsidRPr="0069233E">
        <w:rPr>
          <w:rFonts w:ascii="Arial" w:hAnsi="Arial" w:hint="cs"/>
          <w:noProof w:val="0"/>
          <w:rtl/>
        </w:rPr>
        <w:t xml:space="preserve">בסעיף 1 להסכם נרשם: </w:t>
      </w:r>
      <w:r w:rsidRPr="0069233E">
        <w:rPr>
          <w:rFonts w:ascii="Arial" w:hAnsi="Arial" w:hint="cs"/>
          <w:b/>
          <w:bCs/>
          <w:noProof w:val="0"/>
          <w:rtl/>
        </w:rPr>
        <w:t xml:space="preserve">"המבוא להסכם זה הינו חלק בלתי נפרד מהסכם זה, </w:t>
      </w:r>
      <w:r w:rsidRPr="0069233E">
        <w:rPr>
          <w:rFonts w:ascii="Arial" w:hAnsi="Arial" w:hint="cs"/>
          <w:b/>
          <w:bCs/>
          <w:noProof w:val="0"/>
          <w:u w:val="double"/>
          <w:rtl/>
        </w:rPr>
        <w:t>וכל פירוש ו/או פרשנות</w:t>
      </w:r>
      <w:r w:rsidRPr="0069233E">
        <w:rPr>
          <w:rFonts w:ascii="Arial" w:hAnsi="Arial" w:hint="cs"/>
          <w:b/>
          <w:bCs/>
          <w:noProof w:val="0"/>
          <w:rtl/>
        </w:rPr>
        <w:t xml:space="preserve"> שתינתן אי פעם בזמן מן הזמנים, תהיה </w:t>
      </w:r>
      <w:r w:rsidRPr="0069233E">
        <w:rPr>
          <w:rFonts w:ascii="Arial" w:hAnsi="Arial" w:hint="cs"/>
          <w:b/>
          <w:bCs/>
          <w:noProof w:val="0"/>
          <w:u w:val="double"/>
          <w:rtl/>
        </w:rPr>
        <w:t>עפ"י העקרונות האמורים בהואיל החמישי ובהואיל השישי</w:t>
      </w:r>
      <w:r w:rsidRPr="0069233E">
        <w:rPr>
          <w:rFonts w:ascii="Arial" w:hAnsi="Arial" w:hint="cs"/>
          <w:b/>
          <w:bCs/>
          <w:noProof w:val="0"/>
          <w:rtl/>
        </w:rPr>
        <w:t xml:space="preserve"> למבוא הסכם זה"</w:t>
      </w:r>
      <w:r w:rsidRPr="0069233E">
        <w:rPr>
          <w:rFonts w:ascii="Arial" w:hAnsi="Arial" w:hint="cs"/>
          <w:noProof w:val="0"/>
          <w:rtl/>
        </w:rPr>
        <w:t xml:space="preserve"> </w:t>
      </w:r>
      <w:r w:rsidR="0069233E">
        <w:rPr>
          <w:rFonts w:ascii="Arial" w:hAnsi="Arial" w:hint="cs"/>
          <w:noProof w:val="0"/>
          <w:rtl/>
        </w:rPr>
        <w:t>(הדגשות לא במקור).</w:t>
      </w:r>
    </w:p>
    <w:p w:rsidR="0069233E" w:rsidRPr="00216147" w:rsidRDefault="0069233E" w:rsidP="0069233E">
      <w:pPr>
        <w:pStyle w:val="ac"/>
        <w:rPr>
          <w:rFonts w:ascii="Arial" w:hAnsi="Arial"/>
          <w:noProof w:val="0"/>
          <w:sz w:val="16"/>
          <w:szCs w:val="16"/>
          <w:rtl/>
        </w:rPr>
      </w:pPr>
    </w:p>
    <w:p w:rsidR="000323DB" w:rsidRPr="000323DB" w:rsidRDefault="0069233E" w:rsidP="0048205C">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עוד ובנוסף אנו מוצאים בסעיף 3(ב) להסכם הסכמה כללית על ייחוד נכסים שהיו קיימים במועד ההסכם, לצד עליו הנכס רשום ובסעיף 3(ו) להסכם נרשם באלו המילים: </w:t>
      </w:r>
      <w:r w:rsidRPr="00216147">
        <w:rPr>
          <w:rFonts w:ascii="Arial" w:hAnsi="Arial" w:hint="cs"/>
          <w:b/>
          <w:bCs/>
          <w:noProof w:val="0"/>
          <w:rtl/>
        </w:rPr>
        <w:t>"הצדדים מצהירים כי ידוע להם כי האשה הנה בעלת הדירה (לרבות על כל תכולתה) ברחוב</w:t>
      </w:r>
      <w:r w:rsidR="0048205C">
        <w:rPr>
          <w:rFonts w:ascii="Arial" w:hAnsi="Arial" w:hint="cs"/>
          <w:b/>
          <w:bCs/>
          <w:noProof w:val="0"/>
          <w:rtl/>
        </w:rPr>
        <w:t>...</w:t>
      </w:r>
      <w:r w:rsidR="00F1476A" w:rsidRPr="00216147">
        <w:rPr>
          <w:rFonts w:ascii="Arial" w:hAnsi="Arial" w:hint="cs"/>
          <w:b/>
          <w:bCs/>
          <w:noProof w:val="0"/>
          <w:rtl/>
        </w:rPr>
        <w:t>"</w:t>
      </w:r>
      <w:r w:rsidR="00216147">
        <w:rPr>
          <w:rFonts w:ascii="Arial" w:hAnsi="Arial" w:hint="cs"/>
          <w:noProof w:val="0"/>
          <w:rtl/>
        </w:rPr>
        <w:t>,</w:t>
      </w:r>
      <w:r w:rsidR="00F1476A">
        <w:rPr>
          <w:rFonts w:ascii="Arial" w:hAnsi="Arial" w:hint="cs"/>
          <w:noProof w:val="0"/>
          <w:rtl/>
        </w:rPr>
        <w:t xml:space="preserve"> ומיד לאחר מכן בסעיף 3(ז) נרשם: </w:t>
      </w:r>
      <w:r w:rsidR="00F1476A" w:rsidRPr="00216147">
        <w:rPr>
          <w:rFonts w:ascii="Arial" w:hAnsi="Arial" w:hint="cs"/>
          <w:b/>
          <w:bCs/>
          <w:noProof w:val="0"/>
          <w:rtl/>
        </w:rPr>
        <w:t>"למניעת ספק בין הצדדים יחול משטר הפרדה רכושי מוחלט"</w:t>
      </w:r>
      <w:r w:rsidR="00F1476A">
        <w:rPr>
          <w:rFonts w:ascii="Arial" w:hAnsi="Arial" w:hint="cs"/>
          <w:noProof w:val="0"/>
          <w:rtl/>
        </w:rPr>
        <w:t xml:space="preserve"> (כך במקור).</w:t>
      </w:r>
      <w:r>
        <w:rPr>
          <w:rFonts w:ascii="Arial" w:hAnsi="Arial" w:hint="cs"/>
          <w:noProof w:val="0"/>
          <w:rtl/>
        </w:rPr>
        <w:t xml:space="preserve"> </w:t>
      </w:r>
      <w:r w:rsidR="00F1476A" w:rsidRPr="00216147">
        <w:rPr>
          <w:rFonts w:ascii="Arial" w:hAnsi="Arial" w:hint="cs"/>
          <w:noProof w:val="0"/>
          <w:rtl/>
        </w:rPr>
        <w:t xml:space="preserve">לענייננו, עוד נרשם בסעיף 4(ב): </w:t>
      </w:r>
      <w:r w:rsidR="00F1476A" w:rsidRPr="00216147">
        <w:rPr>
          <w:rFonts w:ascii="Arial" w:hAnsi="Arial" w:hint="cs"/>
          <w:b/>
          <w:bCs/>
          <w:noProof w:val="0"/>
          <w:rtl/>
        </w:rPr>
        <w:t xml:space="preserve">"במידה שבמקום הנכס שנמכר נרכשו נכס ו/או נכסים </w:t>
      </w:r>
      <w:r w:rsidR="00216147" w:rsidRPr="00216147">
        <w:rPr>
          <w:rFonts w:ascii="Arial" w:hAnsi="Arial" w:hint="cs"/>
          <w:b/>
          <w:bCs/>
          <w:noProof w:val="0"/>
          <w:rtl/>
        </w:rPr>
        <w:t>אחרים, יהיו אף נכס או נכסים אלו, נכסים שאין לאזן את שוויים...</w:t>
      </w:r>
      <w:r w:rsidR="000323DB">
        <w:rPr>
          <w:rFonts w:ascii="Arial" w:hAnsi="Arial" w:hint="cs"/>
          <w:b/>
          <w:bCs/>
          <w:noProof w:val="0"/>
          <w:rtl/>
        </w:rPr>
        <w:t xml:space="preserve"> ואולם... </w:t>
      </w:r>
      <w:r w:rsidR="000323DB" w:rsidRPr="000323DB">
        <w:rPr>
          <w:rFonts w:ascii="Arial" w:hAnsi="Arial" w:hint="cs"/>
          <w:b/>
          <w:bCs/>
          <w:noProof w:val="0"/>
          <w:u w:val="double"/>
          <w:rtl/>
        </w:rPr>
        <w:t>הוסיפו הצדדים לתמורת הנכסים סכום כסף שמקורו ברכושם המשותף ו/או מקורו ברכושו של האיש</w:t>
      </w:r>
      <w:r w:rsidR="000323DB">
        <w:rPr>
          <w:rFonts w:ascii="Arial" w:hAnsi="Arial" w:hint="cs"/>
          <w:b/>
          <w:bCs/>
          <w:noProof w:val="0"/>
          <w:rtl/>
        </w:rPr>
        <w:t xml:space="preserve"> באם יהיה כזה, יהיו רק החלקים בנכסים החלופיים </w:t>
      </w:r>
      <w:r w:rsidR="000323DB" w:rsidRPr="000323DB">
        <w:rPr>
          <w:rFonts w:ascii="Arial" w:hAnsi="Arial" w:hint="cs"/>
          <w:b/>
          <w:bCs/>
          <w:noProof w:val="0"/>
          <w:rtl/>
        </w:rPr>
        <w:t xml:space="preserve">אשר נרכשו בכספי תמורת הנכסים, נכסים שאין לאזן את שוויים, </w:t>
      </w:r>
      <w:r w:rsidR="000323DB" w:rsidRPr="000323DB">
        <w:rPr>
          <w:rFonts w:ascii="Arial" w:hAnsi="Arial" w:hint="cs"/>
          <w:b/>
          <w:bCs/>
          <w:noProof w:val="0"/>
          <w:u w:val="double"/>
          <w:rtl/>
        </w:rPr>
        <w:t>ושאר החלקים לפי חלקו היחסי של כל צד בהם</w:t>
      </w:r>
      <w:r w:rsidR="000323DB" w:rsidRPr="000323DB">
        <w:rPr>
          <w:rFonts w:ascii="Arial" w:hAnsi="Arial" w:hint="cs"/>
          <w:b/>
          <w:bCs/>
          <w:noProof w:val="0"/>
          <w:rtl/>
        </w:rPr>
        <w:t>"</w:t>
      </w:r>
      <w:r w:rsidR="000323DB">
        <w:rPr>
          <w:rFonts w:ascii="Arial" w:hAnsi="Arial" w:hint="cs"/>
          <w:b/>
          <w:bCs/>
          <w:noProof w:val="0"/>
          <w:rtl/>
        </w:rPr>
        <w:t xml:space="preserve"> </w:t>
      </w:r>
      <w:r w:rsidR="000323DB" w:rsidRPr="000323DB">
        <w:rPr>
          <w:rFonts w:ascii="Arial" w:hAnsi="Arial" w:hint="cs"/>
          <w:noProof w:val="0"/>
          <w:rtl/>
        </w:rPr>
        <w:t>(הדגשות לא במקור).</w:t>
      </w:r>
    </w:p>
    <w:p w:rsidR="00F1476A" w:rsidRDefault="000323DB" w:rsidP="005C5F18">
      <w:pPr>
        <w:pStyle w:val="ac"/>
        <w:numPr>
          <w:ilvl w:val="0"/>
          <w:numId w:val="1"/>
        </w:numPr>
        <w:spacing w:line="360" w:lineRule="auto"/>
        <w:ind w:left="567" w:hanging="567"/>
        <w:jc w:val="both"/>
        <w:rPr>
          <w:rFonts w:ascii="Arial" w:hAnsi="Arial"/>
          <w:noProof w:val="0"/>
        </w:rPr>
      </w:pPr>
      <w:r>
        <w:rPr>
          <w:rFonts w:ascii="Arial" w:hAnsi="Arial" w:hint="cs"/>
          <w:noProof w:val="0"/>
          <w:rtl/>
        </w:rPr>
        <w:lastRenderedPageBreak/>
        <w:t>להשלמת התמונה י</w:t>
      </w:r>
      <w:r w:rsidR="005C5F18">
        <w:rPr>
          <w:rFonts w:ascii="Arial" w:hAnsi="Arial" w:hint="cs"/>
          <w:noProof w:val="0"/>
          <w:rtl/>
        </w:rPr>
        <w:t xml:space="preserve">צויין </w:t>
      </w:r>
      <w:r>
        <w:rPr>
          <w:rFonts w:ascii="Arial" w:hAnsi="Arial" w:hint="cs"/>
          <w:noProof w:val="0"/>
          <w:rtl/>
        </w:rPr>
        <w:t xml:space="preserve">כי עוד </w:t>
      </w:r>
      <w:r w:rsidR="00C01D36">
        <w:rPr>
          <w:rFonts w:ascii="Arial" w:hAnsi="Arial" w:hint="cs"/>
          <w:noProof w:val="0"/>
          <w:rtl/>
        </w:rPr>
        <w:t xml:space="preserve">הוסכם בין הצדדים כי </w:t>
      </w:r>
      <w:r w:rsidR="005C5F18">
        <w:rPr>
          <w:rFonts w:ascii="Arial" w:hAnsi="Arial" w:hint="cs"/>
          <w:noProof w:val="0"/>
          <w:rtl/>
        </w:rPr>
        <w:t>ב</w:t>
      </w:r>
      <w:r w:rsidR="00C01D36">
        <w:rPr>
          <w:rFonts w:ascii="Arial" w:hAnsi="Arial" w:hint="cs"/>
          <w:noProof w:val="0"/>
          <w:rtl/>
        </w:rPr>
        <w:t>תמור</w:t>
      </w:r>
      <w:r w:rsidR="005C5F18">
        <w:rPr>
          <w:rFonts w:ascii="Arial" w:hAnsi="Arial" w:hint="cs"/>
          <w:noProof w:val="0"/>
          <w:rtl/>
        </w:rPr>
        <w:t>ה</w:t>
      </w:r>
      <w:r w:rsidR="00C01D36">
        <w:rPr>
          <w:rFonts w:ascii="Arial" w:hAnsi="Arial" w:hint="cs"/>
          <w:noProof w:val="0"/>
          <w:rtl/>
        </w:rPr>
        <w:t xml:space="preserve"> </w:t>
      </w:r>
      <w:r w:rsidR="005C5F18">
        <w:rPr>
          <w:rFonts w:ascii="Arial" w:hAnsi="Arial" w:hint="cs"/>
          <w:noProof w:val="0"/>
          <w:rtl/>
        </w:rPr>
        <w:t>ל</w:t>
      </w:r>
      <w:r w:rsidR="00C01D36">
        <w:rPr>
          <w:rFonts w:ascii="Arial" w:hAnsi="Arial" w:hint="cs"/>
          <w:noProof w:val="0"/>
          <w:rtl/>
        </w:rPr>
        <w:t>מחייתו של האיש בדירת האשה, ישלם הוא לה סך של 3,000 ₪ לחודש (ר' סעיף 3(ח) להסכם).</w:t>
      </w:r>
    </w:p>
    <w:p w:rsidR="00C01D36" w:rsidRPr="00C01D36" w:rsidRDefault="00C01D36" w:rsidP="00C01D36">
      <w:pPr>
        <w:pStyle w:val="ac"/>
        <w:rPr>
          <w:rFonts w:ascii="Arial" w:hAnsi="Arial"/>
          <w:noProof w:val="0"/>
          <w:rtl/>
        </w:rPr>
      </w:pPr>
    </w:p>
    <w:p w:rsidR="00C01D36" w:rsidRDefault="00C01D36" w:rsidP="005C5F18">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בכתב התביעה שבפני, עתר האיש לחייב את האשה לשלם לו בעבור שיפוץ שערך בדירתה בשנת 2014 סך של 250,000 ₪ וכן לשלם לו סך של 850,000 ₪ בעבור מחצית השבחת דירתה ברבות השנים. יוער כי האיש </w:t>
      </w:r>
      <w:r w:rsidR="000323DB">
        <w:rPr>
          <w:rFonts w:ascii="Arial" w:hAnsi="Arial" w:hint="cs"/>
          <w:noProof w:val="0"/>
          <w:rtl/>
        </w:rPr>
        <w:t>ת</w:t>
      </w:r>
      <w:r>
        <w:rPr>
          <w:rFonts w:ascii="Arial" w:hAnsi="Arial" w:hint="cs"/>
          <w:noProof w:val="0"/>
          <w:rtl/>
        </w:rPr>
        <w:t xml:space="preserve">בע גם סעד חלופי בדמות תשלום </w:t>
      </w:r>
      <w:r w:rsidR="00B05F76">
        <w:rPr>
          <w:rFonts w:ascii="Arial" w:hAnsi="Arial" w:hint="cs"/>
          <w:noProof w:val="0"/>
          <w:rtl/>
        </w:rPr>
        <w:t xml:space="preserve">סך המשקף 33.8% מכלל נכסי האשה, אם וככל שהדירה תעבור התחדשות עירונית. </w:t>
      </w:r>
      <w:r w:rsidR="00CB51A7">
        <w:rPr>
          <w:rFonts w:ascii="Arial" w:hAnsi="Arial" w:hint="cs"/>
          <w:noProof w:val="0"/>
          <w:rtl/>
        </w:rPr>
        <w:t xml:space="preserve">לכתב התביעה צירף האיש חוו"ד פרטית לביסוס תביעתו. </w:t>
      </w:r>
      <w:r>
        <w:rPr>
          <w:rFonts w:ascii="Arial" w:hAnsi="Arial" w:hint="cs"/>
          <w:noProof w:val="0"/>
          <w:rtl/>
        </w:rPr>
        <w:t>האשה הגישה כתב הגנה, שם ביקשה לדחות את תביעתו של ה</w:t>
      </w:r>
      <w:r w:rsidR="00B05F76">
        <w:rPr>
          <w:rFonts w:ascii="Arial" w:hAnsi="Arial" w:hint="cs"/>
          <w:noProof w:val="0"/>
          <w:rtl/>
        </w:rPr>
        <w:t>איש על הסף, תוך שהיא מפנה להפרדת הרכוש המוחלטת</w:t>
      </w:r>
      <w:r w:rsidR="005C5F18">
        <w:rPr>
          <w:rFonts w:ascii="Arial" w:hAnsi="Arial" w:hint="cs"/>
          <w:noProof w:val="0"/>
          <w:rtl/>
        </w:rPr>
        <w:t>,</w:t>
      </w:r>
      <w:r w:rsidR="00B05F76">
        <w:rPr>
          <w:rFonts w:ascii="Arial" w:hAnsi="Arial" w:hint="cs"/>
          <w:noProof w:val="0"/>
          <w:rtl/>
        </w:rPr>
        <w:t xml:space="preserve"> שלטענתה עולה מתוך ההסכם ואף טענ</w:t>
      </w:r>
      <w:r w:rsidR="005C5F18">
        <w:rPr>
          <w:rFonts w:ascii="Arial" w:hAnsi="Arial" w:hint="cs"/>
          <w:noProof w:val="0"/>
          <w:rtl/>
        </w:rPr>
        <w:t>ה,</w:t>
      </w:r>
      <w:r w:rsidR="00B05F76">
        <w:rPr>
          <w:rFonts w:ascii="Arial" w:hAnsi="Arial" w:hint="cs"/>
          <w:noProof w:val="0"/>
          <w:rtl/>
        </w:rPr>
        <w:t xml:space="preserve"> לגופם של דברים</w:t>
      </w:r>
      <w:r w:rsidR="005C5F18">
        <w:rPr>
          <w:rFonts w:ascii="Arial" w:hAnsi="Arial" w:hint="cs"/>
          <w:noProof w:val="0"/>
          <w:rtl/>
        </w:rPr>
        <w:t>,</w:t>
      </w:r>
      <w:r w:rsidR="00B05F76">
        <w:rPr>
          <w:rFonts w:ascii="Arial" w:hAnsi="Arial" w:hint="cs"/>
          <w:noProof w:val="0"/>
          <w:rtl/>
        </w:rPr>
        <w:t xml:space="preserve"> כי האיש מעולם לא שיפץ את דירתה, ובטח שלא בסכומים הנטענים.</w:t>
      </w:r>
      <w:r w:rsidR="00CB51A7">
        <w:rPr>
          <w:rFonts w:ascii="Arial" w:hAnsi="Arial" w:hint="cs"/>
          <w:noProof w:val="0"/>
          <w:rtl/>
        </w:rPr>
        <w:t xml:space="preserve"> עוד נטען כי יש להוציא את חוות הדעת הפרטית מתיק בית המשפט.</w:t>
      </w:r>
    </w:p>
    <w:p w:rsidR="00B05F76" w:rsidRPr="00CB51A7" w:rsidRDefault="00B05F76" w:rsidP="00B05F76">
      <w:pPr>
        <w:pStyle w:val="ac"/>
        <w:spacing w:line="360" w:lineRule="auto"/>
        <w:ind w:left="567"/>
        <w:jc w:val="both"/>
        <w:rPr>
          <w:rFonts w:ascii="Arial" w:hAnsi="Arial"/>
          <w:noProof w:val="0"/>
          <w:sz w:val="16"/>
          <w:szCs w:val="16"/>
        </w:rPr>
      </w:pPr>
    </w:p>
    <w:p w:rsidR="00B05F76" w:rsidRDefault="00B05F76" w:rsidP="00603D91">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ביום 15.4.2024 התקיים קדם משפט ובמהלכו טענה ב"כ האיש כי </w:t>
      </w:r>
      <w:r w:rsidR="00603D91">
        <w:rPr>
          <w:rFonts w:ascii="Arial" w:hAnsi="Arial" w:hint="cs"/>
          <w:noProof w:val="0"/>
          <w:rtl/>
        </w:rPr>
        <w:t>לאחר שהדירה שופצה הרי שהיא מהווה '</w:t>
      </w:r>
      <w:r>
        <w:rPr>
          <w:rFonts w:ascii="Arial" w:hAnsi="Arial" w:hint="cs"/>
          <w:noProof w:val="0"/>
          <w:rtl/>
        </w:rPr>
        <w:t>נכס חלופי</w:t>
      </w:r>
      <w:r w:rsidR="00603D91">
        <w:rPr>
          <w:rFonts w:ascii="Arial" w:hAnsi="Arial" w:hint="cs"/>
          <w:noProof w:val="0"/>
          <w:rtl/>
        </w:rPr>
        <w:t>'</w:t>
      </w:r>
      <w:r>
        <w:rPr>
          <w:rFonts w:ascii="Arial" w:hAnsi="Arial" w:hint="cs"/>
          <w:noProof w:val="0"/>
          <w:rtl/>
        </w:rPr>
        <w:t xml:space="preserve"> ולא נכס שהוחרג מההסכם (ר' עמ' 1, ש' 24-31). </w:t>
      </w:r>
      <w:r w:rsidR="00D47568">
        <w:rPr>
          <w:rFonts w:ascii="Arial" w:hAnsi="Arial" w:hint="cs"/>
          <w:noProof w:val="0"/>
          <w:rtl/>
        </w:rPr>
        <w:t>בהמשך לזאת, ניסיתי ל</w:t>
      </w:r>
      <w:r w:rsidR="00603D91">
        <w:rPr>
          <w:rFonts w:ascii="Arial" w:hAnsi="Arial" w:hint="cs"/>
          <w:noProof w:val="0"/>
          <w:rtl/>
        </w:rPr>
        <w:t xml:space="preserve">חדד </w:t>
      </w:r>
      <w:r w:rsidR="00D47568">
        <w:rPr>
          <w:rFonts w:ascii="Arial" w:hAnsi="Arial" w:hint="cs"/>
          <w:noProof w:val="0"/>
          <w:rtl/>
        </w:rPr>
        <w:t>עם ב"כ האיש מהי עילת התביעה ולאחר חילופי דברים ביני לבי</w:t>
      </w:r>
      <w:r w:rsidR="00603D91">
        <w:rPr>
          <w:rFonts w:ascii="Arial" w:hAnsi="Arial" w:hint="cs"/>
          <w:noProof w:val="0"/>
          <w:rtl/>
        </w:rPr>
        <w:t>נה</w:t>
      </w:r>
      <w:r w:rsidR="00D47568">
        <w:rPr>
          <w:rFonts w:ascii="Arial" w:hAnsi="Arial" w:hint="cs"/>
          <w:noProof w:val="0"/>
          <w:rtl/>
        </w:rPr>
        <w:t>, נרשם:</w:t>
      </w:r>
    </w:p>
    <w:p w:rsidR="00D47568" w:rsidRPr="00603D91" w:rsidRDefault="00D47568" w:rsidP="00D47568">
      <w:pPr>
        <w:pStyle w:val="ac"/>
        <w:rPr>
          <w:rFonts w:ascii="Arial" w:hAnsi="Arial"/>
          <w:b/>
          <w:bCs/>
          <w:noProof w:val="0"/>
          <w:rtl/>
        </w:rPr>
      </w:pPr>
    </w:p>
    <w:p w:rsidR="00D47568" w:rsidRPr="004F612A" w:rsidRDefault="004F612A" w:rsidP="0048205C">
      <w:pPr>
        <w:spacing w:line="360" w:lineRule="auto"/>
        <w:ind w:left="2157" w:hanging="1590"/>
        <w:jc w:val="both"/>
        <w:rPr>
          <w:b/>
          <w:bCs/>
          <w:rtl/>
        </w:rPr>
      </w:pPr>
      <w:r>
        <w:rPr>
          <w:rFonts w:hint="cs"/>
          <w:b/>
          <w:bCs/>
          <w:rtl/>
        </w:rPr>
        <w:t>"</w:t>
      </w:r>
      <w:r w:rsidR="00D47568" w:rsidRPr="004F612A">
        <w:rPr>
          <w:rFonts w:hint="cs"/>
          <w:b/>
          <w:bCs/>
          <w:u w:val="single"/>
          <w:rtl/>
        </w:rPr>
        <w:t>בית המשפט</w:t>
      </w:r>
      <w:r w:rsidR="00D47568" w:rsidRPr="004F612A">
        <w:rPr>
          <w:rFonts w:hint="cs"/>
          <w:b/>
          <w:bCs/>
          <w:rtl/>
        </w:rPr>
        <w:t xml:space="preserve">: </w:t>
      </w:r>
      <w:r w:rsidR="0048205C">
        <w:rPr>
          <w:b/>
          <w:bCs/>
          <w:rtl/>
        </w:rPr>
        <w:tab/>
      </w:r>
      <w:r w:rsidR="00D47568" w:rsidRPr="004F612A">
        <w:rPr>
          <w:rFonts w:hint="cs"/>
          <w:b/>
          <w:bCs/>
          <w:rtl/>
        </w:rPr>
        <w:t>מקודם שאלתי אותך מכח מה התביעה, כלומר מה עילת התביעה ואת אמרת לי סעיף 4(ב), מאחר וסעיף 4(ב) לא מדבר "ברחל בתך" על הסיטואציה ומאחר ואמרת לי ביושר כרגע שבמעמד עריכת ההסכם אף אחד לא צפה את השיפוצים ואת ההרחבה בדירה. לכן, לכל היותר, התביעה שלך היא מכח פרשנות הסכם/חוזה. אנחנו יודעים שאנחנו באים לפרש הסכם אז יש מחלוקת האם יש שלב אחד או שני שלבים</w:t>
      </w:r>
      <w:r w:rsidRPr="004F612A">
        <w:rPr>
          <w:rFonts w:hint="cs"/>
          <w:b/>
          <w:bCs/>
          <w:rtl/>
        </w:rPr>
        <w:t>...</w:t>
      </w:r>
      <w:r w:rsidR="00D47568" w:rsidRPr="004F612A">
        <w:rPr>
          <w:rFonts w:hint="cs"/>
          <w:b/>
          <w:bCs/>
          <w:rtl/>
        </w:rPr>
        <w:t xml:space="preserve"> בהתאם לשתי השיטות אני מתקשה לראות איך תצליחי להוכיח הן את הזכות הנטענת שעולה מהכתוב והן את הזכות הנטענת העולה מפרשנות. כלומר, גם הכתוב וגם הפרשנות לא איתך.</w:t>
      </w:r>
    </w:p>
    <w:p w:rsidR="00D47568" w:rsidRPr="004F612A" w:rsidRDefault="004F612A" w:rsidP="004F612A">
      <w:pPr>
        <w:spacing w:line="360" w:lineRule="auto"/>
        <w:ind w:firstLine="567"/>
        <w:jc w:val="both"/>
        <w:rPr>
          <w:b/>
          <w:bCs/>
          <w:rtl/>
        </w:rPr>
      </w:pPr>
      <w:r w:rsidRPr="004F612A">
        <w:rPr>
          <w:rFonts w:hint="cs"/>
          <w:b/>
          <w:bCs/>
          <w:u w:val="single"/>
          <w:rtl/>
        </w:rPr>
        <w:t>ב"כ האיש</w:t>
      </w:r>
      <w:r w:rsidRPr="004F612A">
        <w:rPr>
          <w:rFonts w:hint="cs"/>
          <w:b/>
          <w:bCs/>
          <w:rtl/>
        </w:rPr>
        <w:t xml:space="preserve">: </w:t>
      </w:r>
      <w:r w:rsidR="0048205C">
        <w:rPr>
          <w:b/>
          <w:bCs/>
          <w:rtl/>
        </w:rPr>
        <w:tab/>
      </w:r>
      <w:r w:rsidR="00D47568" w:rsidRPr="004F612A">
        <w:rPr>
          <w:rFonts w:hint="cs"/>
          <w:b/>
          <w:bCs/>
          <w:rtl/>
        </w:rPr>
        <w:t>אבל יש את הפסיקה.</w:t>
      </w:r>
    </w:p>
    <w:p w:rsidR="00D47568" w:rsidRPr="004F612A" w:rsidRDefault="004F612A" w:rsidP="004F612A">
      <w:pPr>
        <w:spacing w:line="360" w:lineRule="auto"/>
        <w:ind w:firstLine="567"/>
        <w:jc w:val="both"/>
        <w:rPr>
          <w:b/>
          <w:bCs/>
          <w:rtl/>
        </w:rPr>
      </w:pPr>
      <w:r w:rsidRPr="004F612A">
        <w:rPr>
          <w:rFonts w:hint="cs"/>
          <w:b/>
          <w:bCs/>
          <w:u w:val="single"/>
          <w:rtl/>
        </w:rPr>
        <w:t>בית המשפט</w:t>
      </w:r>
      <w:r w:rsidRPr="004F612A">
        <w:rPr>
          <w:rFonts w:hint="cs"/>
          <w:b/>
          <w:bCs/>
          <w:rtl/>
        </w:rPr>
        <w:t xml:space="preserve">: </w:t>
      </w:r>
      <w:r w:rsidR="0048205C">
        <w:rPr>
          <w:b/>
          <w:bCs/>
          <w:rtl/>
        </w:rPr>
        <w:tab/>
      </w:r>
      <w:r w:rsidR="00D47568" w:rsidRPr="004F612A">
        <w:rPr>
          <w:rFonts w:hint="cs"/>
          <w:b/>
          <w:bCs/>
          <w:rtl/>
        </w:rPr>
        <w:t>מה שהרגע אמרתי לפרוטוקול זו הפסיקה.</w:t>
      </w:r>
    </w:p>
    <w:p w:rsidR="00D47568" w:rsidRDefault="004F612A" w:rsidP="0048205C">
      <w:pPr>
        <w:spacing w:line="360" w:lineRule="auto"/>
        <w:ind w:left="2157" w:hanging="1590"/>
        <w:jc w:val="both"/>
        <w:rPr>
          <w:rtl/>
        </w:rPr>
      </w:pPr>
      <w:r w:rsidRPr="004F612A">
        <w:rPr>
          <w:rFonts w:hint="cs"/>
          <w:b/>
          <w:bCs/>
          <w:u w:val="single"/>
          <w:rtl/>
        </w:rPr>
        <w:t>ב"כ האיש</w:t>
      </w:r>
      <w:r w:rsidRPr="004F612A">
        <w:rPr>
          <w:rFonts w:hint="cs"/>
          <w:b/>
          <w:bCs/>
          <w:rtl/>
        </w:rPr>
        <w:t xml:space="preserve">: </w:t>
      </w:r>
      <w:r w:rsidR="0048205C">
        <w:rPr>
          <w:b/>
          <w:bCs/>
          <w:rtl/>
        </w:rPr>
        <w:tab/>
      </w:r>
      <w:r w:rsidR="00D47568" w:rsidRPr="004F612A">
        <w:rPr>
          <w:rFonts w:hint="cs"/>
          <w:b/>
          <w:bCs/>
          <w:rtl/>
        </w:rPr>
        <w:t>אבל ברגע שהוא השביח את הנכס והנכס הינו בר איזון אז ההשבחה הופכת לנכס בר איזון</w:t>
      </w:r>
      <w:r w:rsidRPr="004F612A">
        <w:rPr>
          <w:rFonts w:hint="cs"/>
          <w:b/>
          <w:bCs/>
          <w:rtl/>
        </w:rPr>
        <w:t>"</w:t>
      </w:r>
      <w:r>
        <w:rPr>
          <w:rFonts w:hint="cs"/>
          <w:rtl/>
        </w:rPr>
        <w:t xml:space="preserve"> (ר' עמ' 3-4 לפרוטוקול)</w:t>
      </w:r>
      <w:r w:rsidR="00D47568">
        <w:rPr>
          <w:rFonts w:hint="cs"/>
          <w:rtl/>
        </w:rPr>
        <w:t>.</w:t>
      </w:r>
    </w:p>
    <w:p w:rsidR="00D47568" w:rsidRPr="00A846FC" w:rsidRDefault="00D47568" w:rsidP="00D47568">
      <w:pPr>
        <w:pStyle w:val="ac"/>
        <w:spacing w:line="360" w:lineRule="auto"/>
        <w:ind w:left="567"/>
        <w:jc w:val="both"/>
        <w:rPr>
          <w:rFonts w:ascii="Arial" w:hAnsi="Arial"/>
          <w:noProof w:val="0"/>
          <w:sz w:val="16"/>
          <w:szCs w:val="16"/>
          <w:rtl/>
        </w:rPr>
      </w:pPr>
    </w:p>
    <w:p w:rsidR="00D47568" w:rsidRDefault="00A846FC" w:rsidP="00A846FC">
      <w:pPr>
        <w:pStyle w:val="ac"/>
        <w:numPr>
          <w:ilvl w:val="0"/>
          <w:numId w:val="1"/>
        </w:numPr>
        <w:spacing w:line="360" w:lineRule="auto"/>
        <w:ind w:left="567" w:hanging="567"/>
        <w:jc w:val="both"/>
        <w:rPr>
          <w:rFonts w:ascii="Arial" w:hAnsi="Arial"/>
          <w:noProof w:val="0"/>
        </w:rPr>
      </w:pPr>
      <w:r>
        <w:rPr>
          <w:rFonts w:ascii="Arial" w:hAnsi="Arial" w:hint="cs"/>
          <w:noProof w:val="0"/>
          <w:rtl/>
        </w:rPr>
        <w:t xml:space="preserve">עוד במהלך הדיון, פניתי לאיש בשאלה, וכך השיב: </w:t>
      </w:r>
    </w:p>
    <w:p w:rsidR="00D47568" w:rsidRPr="00A846FC" w:rsidRDefault="00D47568" w:rsidP="00D47568">
      <w:pPr>
        <w:pStyle w:val="ac"/>
        <w:rPr>
          <w:rFonts w:ascii="Arial" w:hAnsi="Arial"/>
          <w:noProof w:val="0"/>
          <w:sz w:val="16"/>
          <w:szCs w:val="16"/>
          <w:rtl/>
        </w:rPr>
      </w:pPr>
    </w:p>
    <w:p w:rsidR="00D47568" w:rsidRDefault="00A846FC" w:rsidP="00A846FC">
      <w:pPr>
        <w:spacing w:line="360" w:lineRule="auto"/>
        <w:ind w:left="567"/>
        <w:jc w:val="both"/>
        <w:rPr>
          <w:b/>
          <w:bCs/>
          <w:rtl/>
        </w:rPr>
      </w:pPr>
      <w:r>
        <w:rPr>
          <w:rFonts w:hint="cs"/>
          <w:b/>
          <w:bCs/>
          <w:rtl/>
        </w:rPr>
        <w:t>"</w:t>
      </w:r>
      <w:r w:rsidR="00D47568">
        <w:rPr>
          <w:rFonts w:hint="cs"/>
          <w:b/>
          <w:bCs/>
          <w:rtl/>
        </w:rPr>
        <w:t>ש.</w:t>
      </w:r>
      <w:r w:rsidR="00D47568">
        <w:rPr>
          <w:rFonts w:hint="cs"/>
          <w:b/>
          <w:bCs/>
          <w:rtl/>
        </w:rPr>
        <w:tab/>
        <w:t>כשעשית את השיפוצים, שאתה טוען שעשית, ציפית לקבל תמורה?</w:t>
      </w:r>
    </w:p>
    <w:p w:rsidR="00A846FC" w:rsidRPr="00A846FC" w:rsidRDefault="00A846FC" w:rsidP="00A846FC">
      <w:pPr>
        <w:spacing w:line="360" w:lineRule="auto"/>
        <w:ind w:left="567"/>
        <w:jc w:val="both"/>
        <w:rPr>
          <w:rtl/>
        </w:rPr>
      </w:pPr>
      <w:r>
        <w:rPr>
          <w:rFonts w:hint="cs"/>
          <w:b/>
          <w:bCs/>
          <w:rtl/>
        </w:rPr>
        <w:t>ת.</w:t>
      </w:r>
      <w:r>
        <w:rPr>
          <w:rFonts w:hint="cs"/>
          <w:b/>
          <w:bCs/>
          <w:rtl/>
        </w:rPr>
        <w:tab/>
      </w:r>
      <w:r w:rsidRPr="00603D91">
        <w:rPr>
          <w:rFonts w:hint="cs"/>
          <w:b/>
          <w:bCs/>
          <w:u w:val="double"/>
          <w:rtl/>
        </w:rPr>
        <w:t>לא</w:t>
      </w:r>
      <w:r>
        <w:rPr>
          <w:rFonts w:hint="cs"/>
          <w:b/>
          <w:bCs/>
          <w:rtl/>
        </w:rPr>
        <w:t xml:space="preserve">" </w:t>
      </w:r>
      <w:r w:rsidRPr="00A846FC">
        <w:rPr>
          <w:rFonts w:hint="cs"/>
          <w:rtl/>
        </w:rPr>
        <w:t xml:space="preserve">(עמ' </w:t>
      </w:r>
      <w:r>
        <w:rPr>
          <w:rFonts w:hint="cs"/>
          <w:rtl/>
        </w:rPr>
        <w:t>6, ש' 1-7</w:t>
      </w:r>
      <w:r w:rsidR="00603D91">
        <w:rPr>
          <w:rFonts w:hint="cs"/>
          <w:rtl/>
        </w:rPr>
        <w:t>; הדגשה לא במקור</w:t>
      </w:r>
      <w:r>
        <w:rPr>
          <w:rFonts w:hint="cs"/>
          <w:rtl/>
        </w:rPr>
        <w:t xml:space="preserve">). </w:t>
      </w:r>
    </w:p>
    <w:p w:rsidR="00D47568" w:rsidRPr="00A846FC" w:rsidRDefault="00D47568" w:rsidP="00D47568">
      <w:pPr>
        <w:spacing w:line="360" w:lineRule="auto"/>
        <w:ind w:left="720" w:hanging="720"/>
        <w:jc w:val="both"/>
        <w:rPr>
          <w:sz w:val="16"/>
          <w:szCs w:val="16"/>
          <w:rtl/>
        </w:rPr>
      </w:pPr>
    </w:p>
    <w:p w:rsidR="00D47568" w:rsidRDefault="00CB51A7" w:rsidP="00CB51A7">
      <w:pPr>
        <w:pStyle w:val="ac"/>
        <w:numPr>
          <w:ilvl w:val="0"/>
          <w:numId w:val="1"/>
        </w:numPr>
        <w:spacing w:line="360" w:lineRule="auto"/>
        <w:ind w:left="567" w:hanging="567"/>
        <w:jc w:val="both"/>
        <w:rPr>
          <w:rFonts w:ascii="Arial" w:hAnsi="Arial"/>
          <w:noProof w:val="0"/>
        </w:rPr>
      </w:pPr>
      <w:r>
        <w:rPr>
          <w:rFonts w:ascii="Arial" w:hAnsi="Arial" w:hint="cs"/>
          <w:noProof w:val="0"/>
          <w:rtl/>
        </w:rPr>
        <w:t>במהלך הדיון, חזרה ב"כ האשה על בקשתה להורות על הוצאת חוות הדעת הפרטית שצירף האיש לכתב תביעתו ובהחלטתי לפרוטוקול, נעתרתי למבוקש.</w:t>
      </w:r>
    </w:p>
    <w:p w:rsidR="00CB51A7" w:rsidRPr="00E86CEC" w:rsidRDefault="00CB51A7" w:rsidP="00CB51A7">
      <w:pPr>
        <w:pStyle w:val="ac"/>
        <w:spacing w:line="360" w:lineRule="auto"/>
        <w:ind w:left="567"/>
        <w:jc w:val="both"/>
        <w:rPr>
          <w:rFonts w:ascii="Arial" w:hAnsi="Arial"/>
          <w:noProof w:val="0"/>
          <w:sz w:val="16"/>
          <w:szCs w:val="16"/>
        </w:rPr>
      </w:pPr>
    </w:p>
    <w:p w:rsidR="00CB51A7" w:rsidRDefault="00CB51A7" w:rsidP="00D47568">
      <w:pPr>
        <w:pStyle w:val="ac"/>
        <w:numPr>
          <w:ilvl w:val="0"/>
          <w:numId w:val="1"/>
        </w:numPr>
        <w:spacing w:line="360" w:lineRule="auto"/>
        <w:ind w:left="567" w:hanging="567"/>
        <w:jc w:val="both"/>
        <w:rPr>
          <w:rFonts w:ascii="Arial" w:hAnsi="Arial"/>
          <w:noProof w:val="0"/>
        </w:rPr>
      </w:pPr>
      <w:r>
        <w:rPr>
          <w:rFonts w:ascii="Arial" w:hAnsi="Arial" w:hint="cs"/>
          <w:noProof w:val="0"/>
          <w:rtl/>
        </w:rPr>
        <w:lastRenderedPageBreak/>
        <w:t xml:space="preserve">ביום 20.5.24, למעלה מחודש ימים לאחר קדם המשפט, הגיש האיש בקשה להורות על מינוי מומחה </w:t>
      </w:r>
      <w:r w:rsidRPr="00603D91">
        <w:rPr>
          <w:rFonts w:ascii="Arial" w:hAnsi="Arial" w:hint="cs"/>
          <w:b/>
          <w:bCs/>
          <w:noProof w:val="0"/>
          <w:rtl/>
        </w:rPr>
        <w:t>"שיעריך את עלות ההשבחה והשיפוץ"</w:t>
      </w:r>
      <w:r>
        <w:rPr>
          <w:rFonts w:ascii="Arial" w:hAnsi="Arial" w:hint="cs"/>
          <w:noProof w:val="0"/>
          <w:rtl/>
        </w:rPr>
        <w:t xml:space="preserve">. </w:t>
      </w:r>
      <w:r w:rsidR="00E86CEC">
        <w:rPr>
          <w:rFonts w:ascii="Arial" w:hAnsi="Arial" w:hint="cs"/>
          <w:noProof w:val="0"/>
          <w:rtl/>
        </w:rPr>
        <w:t>בתשובתה, ביקשה האשה לדחות את הבקשה</w:t>
      </w:r>
      <w:r w:rsidR="00603D91">
        <w:rPr>
          <w:rFonts w:ascii="Arial" w:hAnsi="Arial" w:hint="cs"/>
          <w:noProof w:val="0"/>
          <w:rtl/>
        </w:rPr>
        <w:t>,</w:t>
      </w:r>
      <w:r w:rsidR="00E86CEC">
        <w:rPr>
          <w:rFonts w:ascii="Arial" w:hAnsi="Arial" w:hint="cs"/>
          <w:noProof w:val="0"/>
          <w:rtl/>
        </w:rPr>
        <w:t xml:space="preserve"> שכן</w:t>
      </w:r>
      <w:r w:rsidR="00603D91">
        <w:rPr>
          <w:rFonts w:ascii="Arial" w:hAnsi="Arial" w:hint="cs"/>
          <w:noProof w:val="0"/>
          <w:rtl/>
        </w:rPr>
        <w:t>,</w:t>
      </w:r>
      <w:r w:rsidR="00E86CEC">
        <w:rPr>
          <w:rFonts w:ascii="Arial" w:hAnsi="Arial" w:hint="cs"/>
          <w:noProof w:val="0"/>
          <w:rtl/>
        </w:rPr>
        <w:t xml:space="preserve"> לטענתה</w:t>
      </w:r>
      <w:r w:rsidR="00603D91">
        <w:rPr>
          <w:rFonts w:ascii="Arial" w:hAnsi="Arial" w:hint="cs"/>
          <w:noProof w:val="0"/>
          <w:rtl/>
        </w:rPr>
        <w:t>,</w:t>
      </w:r>
      <w:r w:rsidR="00E86CEC">
        <w:rPr>
          <w:rFonts w:ascii="Arial" w:hAnsi="Arial" w:hint="cs"/>
          <w:noProof w:val="0"/>
          <w:rtl/>
        </w:rPr>
        <w:t xml:space="preserve"> האיש טרם הוכיח כי הוא ביצע את השיפוץ הנטען, ככל שבוצע, מה גם שהסכם הממון מחריג באופן חד משמעי את הדירה. עוד טוענת האשה כי רק לאחר שיעלה בידי האיש להתגבר על המחסום שבהסכם, רק אז ולא לפני כן, ניתן יהיה להידרש לטענותיו של האיש.</w:t>
      </w:r>
    </w:p>
    <w:p w:rsidR="00E86CEC" w:rsidRPr="00E86CEC" w:rsidRDefault="00E86CEC" w:rsidP="00E86CEC">
      <w:pPr>
        <w:pStyle w:val="ac"/>
        <w:rPr>
          <w:rFonts w:ascii="Arial" w:hAnsi="Arial"/>
          <w:noProof w:val="0"/>
          <w:sz w:val="16"/>
          <w:szCs w:val="16"/>
          <w:rtl/>
        </w:rPr>
      </w:pPr>
    </w:p>
    <w:p w:rsidR="00E86CEC" w:rsidRPr="00E86CEC" w:rsidRDefault="00E86CEC" w:rsidP="00E86CEC">
      <w:pPr>
        <w:spacing w:line="360" w:lineRule="auto"/>
        <w:jc w:val="both"/>
        <w:rPr>
          <w:rFonts w:ascii="Arial" w:hAnsi="Arial"/>
          <w:b/>
          <w:bCs/>
          <w:noProof w:val="0"/>
          <w:rtl/>
        </w:rPr>
      </w:pPr>
      <w:r w:rsidRPr="00E86CEC">
        <w:rPr>
          <w:rFonts w:ascii="Arial" w:hAnsi="Arial" w:hint="cs"/>
          <w:b/>
          <w:bCs/>
          <w:noProof w:val="0"/>
          <w:rtl/>
        </w:rPr>
        <w:t xml:space="preserve">ב' </w:t>
      </w:r>
      <w:r w:rsidRPr="00E86CEC">
        <w:rPr>
          <w:rFonts w:ascii="Arial" w:hAnsi="Arial"/>
          <w:b/>
          <w:bCs/>
          <w:noProof w:val="0"/>
          <w:rtl/>
        </w:rPr>
        <w:t>–</w:t>
      </w:r>
      <w:r w:rsidRPr="00E86CEC">
        <w:rPr>
          <w:rFonts w:ascii="Arial" w:hAnsi="Arial" w:hint="cs"/>
          <w:b/>
          <w:bCs/>
          <w:noProof w:val="0"/>
          <w:rtl/>
        </w:rPr>
        <w:t xml:space="preserve"> דיון:</w:t>
      </w:r>
    </w:p>
    <w:p w:rsidR="00E86CEC" w:rsidRDefault="00E86CEC" w:rsidP="00E86CEC">
      <w:pPr>
        <w:spacing w:line="360" w:lineRule="auto"/>
        <w:jc w:val="both"/>
        <w:rPr>
          <w:rFonts w:ascii="Arial" w:hAnsi="Arial"/>
          <w:noProof w:val="0"/>
          <w:sz w:val="16"/>
          <w:szCs w:val="16"/>
          <w:rtl/>
        </w:rPr>
      </w:pPr>
    </w:p>
    <w:p w:rsidR="00CB51A7" w:rsidRPr="003753A4" w:rsidRDefault="00E86CEC" w:rsidP="00E86CEC">
      <w:pPr>
        <w:pStyle w:val="ac"/>
        <w:spacing w:line="360" w:lineRule="auto"/>
        <w:ind w:left="567"/>
        <w:jc w:val="both"/>
        <w:rPr>
          <w:rFonts w:ascii="Arial" w:hAnsi="Arial"/>
          <w:b/>
          <w:bCs/>
          <w:noProof w:val="0"/>
          <w:rtl/>
        </w:rPr>
      </w:pPr>
      <w:r w:rsidRPr="003753A4">
        <w:rPr>
          <w:rFonts w:ascii="Arial" w:hAnsi="Arial" w:hint="cs"/>
          <w:b/>
          <w:bCs/>
          <w:noProof w:val="0"/>
          <w:rtl/>
        </w:rPr>
        <w:t xml:space="preserve">ב.1. </w:t>
      </w:r>
      <w:r w:rsidRPr="003753A4">
        <w:rPr>
          <w:rFonts w:ascii="Arial" w:hAnsi="Arial"/>
          <w:b/>
          <w:bCs/>
          <w:noProof w:val="0"/>
          <w:rtl/>
        </w:rPr>
        <w:t>–</w:t>
      </w:r>
      <w:r w:rsidRPr="003753A4">
        <w:rPr>
          <w:rFonts w:ascii="Arial" w:hAnsi="Arial" w:hint="cs"/>
          <w:b/>
          <w:bCs/>
          <w:noProof w:val="0"/>
          <w:rtl/>
        </w:rPr>
        <w:t xml:space="preserve"> מהו הדין החל על בני זוג שלא נישאו?</w:t>
      </w:r>
    </w:p>
    <w:p w:rsidR="00E86CEC" w:rsidRPr="00E86CEC" w:rsidRDefault="00E86CEC" w:rsidP="00E86CEC">
      <w:pPr>
        <w:pStyle w:val="ac"/>
        <w:spacing w:line="360" w:lineRule="auto"/>
        <w:ind w:left="567"/>
        <w:jc w:val="both"/>
        <w:rPr>
          <w:rFonts w:ascii="Arial" w:hAnsi="Arial"/>
          <w:noProof w:val="0"/>
          <w:sz w:val="16"/>
          <w:szCs w:val="16"/>
          <w:rtl/>
        </w:rPr>
      </w:pPr>
    </w:p>
    <w:p w:rsidR="00774370" w:rsidRDefault="00774370" w:rsidP="009E153B">
      <w:pPr>
        <w:numPr>
          <w:ilvl w:val="0"/>
          <w:numId w:val="1"/>
        </w:numPr>
        <w:spacing w:line="360" w:lineRule="auto"/>
        <w:ind w:left="567" w:hanging="567"/>
        <w:contextualSpacing/>
        <w:jc w:val="both"/>
        <w:rPr>
          <w:rFonts w:ascii="Arial" w:hAnsi="Arial"/>
          <w:noProof w:val="0"/>
        </w:rPr>
      </w:pPr>
      <w:r>
        <w:rPr>
          <w:rFonts w:ascii="Arial" w:hAnsi="Arial"/>
          <w:noProof w:val="0"/>
          <w:rtl/>
        </w:rPr>
        <w:t xml:space="preserve">אופייה של  מערכת היחסים בין בני זוג שלא נישאו </w:t>
      </w:r>
      <w:r w:rsidRPr="00603D91">
        <w:rPr>
          <w:rFonts w:ascii="Arial" w:hAnsi="Arial"/>
          <w:b/>
          <w:bCs/>
          <w:noProof w:val="0"/>
          <w:u w:val="double"/>
          <w:rtl/>
        </w:rPr>
        <w:t>והסכמותיהם</w:t>
      </w:r>
      <w:r>
        <w:rPr>
          <w:rFonts w:ascii="Arial" w:hAnsi="Arial"/>
          <w:noProof w:val="0"/>
          <w:rtl/>
        </w:rPr>
        <w:t xml:space="preserve"> (בין במפורש ובין מכללא) הם שקובעים את היקף זכויותיהם של הצדדים, האחד ברכושו של משנהו ולא ההיפך. על פי הדין, אין לכל ידוע/ה בציבור </w:t>
      </w:r>
      <w:r>
        <w:rPr>
          <w:rFonts w:ascii="Arial" w:hAnsi="Arial"/>
          <w:noProof w:val="0"/>
          <w:u w:val="single"/>
          <w:rtl/>
        </w:rPr>
        <w:t>זכות קנויה</w:t>
      </w:r>
      <w:r>
        <w:rPr>
          <w:rFonts w:ascii="Arial" w:hAnsi="Arial"/>
          <w:noProof w:val="0"/>
          <w:rtl/>
        </w:rPr>
        <w:t xml:space="preserve"> לחלק בנכסי בן/בת הזוג, כפי שיובא להלן.</w:t>
      </w:r>
    </w:p>
    <w:p w:rsidR="003753A4" w:rsidRPr="009E153B" w:rsidRDefault="003753A4" w:rsidP="003753A4">
      <w:pPr>
        <w:spacing w:line="360" w:lineRule="auto"/>
        <w:ind w:left="567"/>
        <w:contextualSpacing/>
        <w:jc w:val="both"/>
        <w:rPr>
          <w:rFonts w:ascii="Arial" w:hAnsi="Arial"/>
          <w:noProof w:val="0"/>
          <w:sz w:val="16"/>
          <w:szCs w:val="16"/>
        </w:rPr>
      </w:pPr>
    </w:p>
    <w:p w:rsidR="00774370" w:rsidRDefault="00774370" w:rsidP="000B54AB">
      <w:pPr>
        <w:numPr>
          <w:ilvl w:val="0"/>
          <w:numId w:val="1"/>
        </w:numPr>
        <w:spacing w:line="360" w:lineRule="auto"/>
        <w:ind w:left="567" w:hanging="567"/>
        <w:contextualSpacing/>
        <w:jc w:val="both"/>
        <w:rPr>
          <w:rFonts w:ascii="Arial" w:hAnsi="Arial"/>
          <w:noProof w:val="0"/>
        </w:rPr>
      </w:pPr>
      <w:r w:rsidRPr="003753A4">
        <w:rPr>
          <w:rFonts w:ascii="Arial" w:hAnsi="Arial"/>
          <w:noProof w:val="0"/>
          <w:rtl/>
        </w:rPr>
        <w:t xml:space="preserve">הפסיקה קבעה כי התשובה לשאלה האם </w:t>
      </w:r>
      <w:r>
        <w:rPr>
          <w:noProof w:val="0"/>
          <w:rtl/>
        </w:rPr>
        <w:t xml:space="preserve">בני זוג חיו כידועים בציבור במסגרת מערכת יחסים של </w:t>
      </w:r>
      <w:r w:rsidRPr="003753A4">
        <w:rPr>
          <w:b/>
          <w:bCs/>
          <w:noProof w:val="0"/>
          <w:u w:val="double"/>
          <w:rtl/>
        </w:rPr>
        <w:t>שיתוף כלכלי</w:t>
      </w:r>
      <w:r>
        <w:rPr>
          <w:noProof w:val="0"/>
          <w:rtl/>
        </w:rPr>
        <w:t xml:space="preserve"> אם לאו, נעוצה </w:t>
      </w:r>
      <w:r w:rsidRPr="003753A4">
        <w:rPr>
          <w:rFonts w:cs="Miriam"/>
          <w:b/>
          <w:bCs/>
          <w:noProof w:val="0"/>
          <w:sz w:val="22"/>
          <w:szCs w:val="22"/>
          <w:rtl/>
        </w:rPr>
        <w:t>בבחינה סובייקטיבית</w:t>
      </w:r>
      <w:r>
        <w:rPr>
          <w:noProof w:val="0"/>
          <w:rtl/>
        </w:rPr>
        <w:t xml:space="preserve">, בהתאם לאומד דעת בני הזוג </w:t>
      </w:r>
      <w:r w:rsidRPr="003753A4">
        <w:rPr>
          <w:rFonts w:cs="Miriam"/>
          <w:b/>
          <w:bCs/>
          <w:noProof w:val="0"/>
          <w:sz w:val="22"/>
          <w:szCs w:val="22"/>
          <w:rtl/>
        </w:rPr>
        <w:t>הקונקרטיים</w:t>
      </w:r>
      <w:r>
        <w:rPr>
          <w:noProof w:val="0"/>
          <w:rtl/>
        </w:rPr>
        <w:t xml:space="preserve"> העומדים בפני בית המשפט. קרי, יש לבחון כיצד ראו שני בני הזוג את מערכת היחסים שביניהם (בע"מ 3497/09 </w:t>
      </w:r>
      <w:r w:rsidRPr="003753A4">
        <w:rPr>
          <w:b/>
          <w:bCs/>
          <w:noProof w:val="0"/>
          <w:rtl/>
        </w:rPr>
        <w:t>פלוני נ' פלונית</w:t>
      </w:r>
      <w:r>
        <w:rPr>
          <w:noProof w:val="0"/>
          <w:rtl/>
        </w:rPr>
        <w:t xml:space="preserve"> (פורסם בנבו, 4.5.2010)). פרשנות בתי המשפט לקיומם של המבחנים גמישה, ונקבע כי אין לקבוע קריטריונים נוקשים (ע"א 79/83 </w:t>
      </w:r>
      <w:r w:rsidRPr="003753A4">
        <w:rPr>
          <w:b/>
          <w:bCs/>
          <w:noProof w:val="0"/>
          <w:rtl/>
        </w:rPr>
        <w:t>היועץ המשפטי לממשלה נ' סוזן שוקרון</w:t>
      </w:r>
      <w:r>
        <w:rPr>
          <w:noProof w:val="0"/>
          <w:rtl/>
        </w:rPr>
        <w:t xml:space="preserve">, פ"ד לט(2) 690 (1985)). </w:t>
      </w:r>
      <w:r w:rsidR="003753A4">
        <w:rPr>
          <w:rFonts w:ascii="Arial" w:hAnsi="Arial" w:hint="cs"/>
          <w:noProof w:val="0"/>
          <w:rtl/>
        </w:rPr>
        <w:t>במקרה דנן, וכפי שצוטט בהרחבה לעיל, על פניו, ראו הצדדים את מערכת היחסים שביניהם כמערכת יחסים של הפרדת רכוש מוחלטת, לא כל שכן, בעניינה של הדירה.</w:t>
      </w:r>
    </w:p>
    <w:p w:rsidR="003753A4" w:rsidRPr="003753A4" w:rsidRDefault="003753A4" w:rsidP="000B54AB">
      <w:pPr>
        <w:pStyle w:val="ac"/>
        <w:ind w:left="567"/>
        <w:rPr>
          <w:rFonts w:ascii="Arial" w:hAnsi="Arial"/>
          <w:noProof w:val="0"/>
          <w:sz w:val="16"/>
          <w:szCs w:val="16"/>
          <w:rtl/>
        </w:rPr>
      </w:pPr>
    </w:p>
    <w:p w:rsidR="00774370" w:rsidRDefault="00774370" w:rsidP="000B54AB">
      <w:pPr>
        <w:numPr>
          <w:ilvl w:val="0"/>
          <w:numId w:val="1"/>
        </w:numPr>
        <w:spacing w:line="360" w:lineRule="auto"/>
        <w:ind w:left="567" w:hanging="567"/>
        <w:contextualSpacing/>
        <w:jc w:val="both"/>
        <w:rPr>
          <w:rFonts w:ascii="Arial" w:hAnsi="Arial"/>
          <w:noProof w:val="0"/>
        </w:rPr>
      </w:pPr>
      <w:r w:rsidRPr="003753A4">
        <w:rPr>
          <w:rFonts w:ascii="Arial" w:hAnsi="Arial"/>
          <w:noProof w:val="0"/>
          <w:rtl/>
        </w:rPr>
        <w:t xml:space="preserve">יש לזכור כי ההכרה בבני זוג כידועים בציבור וקביעה כי יש ביחסים אלו ליצור שיתוף כלכלי, היא משמעותית ויש בה כדי להשליך על זכויותיהם וחובותיהם של בני זוג במגוון נושאים – הן במישור היחסים הפנימיים ביניהם והן במישור היחסים החיצוניים. משכך, על בית המשפט לנהוג בזהירות בטרם יוכרו בני זוג כידועים בציבור לעניין זה (ר' דברי כב' השופטת י' וילנר בעמ"ש (חי') 418-12-08 </w:t>
      </w:r>
      <w:r w:rsidRPr="003753A4">
        <w:rPr>
          <w:rFonts w:ascii="Arial" w:hAnsi="Arial"/>
          <w:b/>
          <w:bCs/>
          <w:noProof w:val="0"/>
          <w:rtl/>
        </w:rPr>
        <w:t>ס.ג נ' ג.ג</w:t>
      </w:r>
      <w:r w:rsidRPr="003753A4">
        <w:rPr>
          <w:rFonts w:ascii="Arial" w:hAnsi="Arial"/>
          <w:noProof w:val="0"/>
          <w:rtl/>
        </w:rPr>
        <w:t xml:space="preserve"> (פורסם בנבו, 8.3.2009); וכן דברי כב' השופטת ר' לבהר-שרון בעמ"ש 36971-03-11 </w:t>
      </w:r>
      <w:r w:rsidRPr="003753A4">
        <w:rPr>
          <w:rFonts w:ascii="Arial" w:hAnsi="Arial"/>
          <w:b/>
          <w:bCs/>
          <w:noProof w:val="0"/>
          <w:rtl/>
        </w:rPr>
        <w:t>ב.ד נ' ש.</w:t>
      </w:r>
      <w:r w:rsidRPr="003753A4">
        <w:rPr>
          <w:rFonts w:ascii="Arial" w:hAnsi="Arial"/>
          <w:noProof w:val="0"/>
          <w:rtl/>
        </w:rPr>
        <w:t xml:space="preserve"> (לא פורסם, 17.1.2013); עוד ר' שחר ליפשיץ, </w:t>
      </w:r>
      <w:r w:rsidRPr="003753A4">
        <w:rPr>
          <w:rFonts w:ascii="Arial" w:hAnsi="Arial"/>
          <w:b/>
          <w:bCs/>
          <w:noProof w:val="0"/>
          <w:rtl/>
        </w:rPr>
        <w:t>הידועים-בציבור בראי התיאוריה האזרחית של דיני המשפחה</w:t>
      </w:r>
      <w:r w:rsidRPr="003753A4">
        <w:rPr>
          <w:rFonts w:ascii="Arial" w:hAnsi="Arial"/>
          <w:noProof w:val="0"/>
          <w:rtl/>
        </w:rPr>
        <w:t xml:space="preserve">, תשס"ה, 120-89; להלן: </w:t>
      </w:r>
      <w:r w:rsidRPr="003753A4">
        <w:rPr>
          <w:rFonts w:ascii="Arial" w:hAnsi="Arial"/>
          <w:b/>
          <w:bCs/>
          <w:noProof w:val="0"/>
          <w:rtl/>
        </w:rPr>
        <w:t>"ליפשיץ"</w:t>
      </w:r>
      <w:r w:rsidRPr="003753A4">
        <w:rPr>
          <w:rFonts w:ascii="Arial" w:hAnsi="Arial"/>
          <w:noProof w:val="0"/>
          <w:rtl/>
        </w:rPr>
        <w:t>)</w:t>
      </w:r>
      <w:r w:rsidRPr="003753A4">
        <w:rPr>
          <w:rFonts w:ascii="Arial" w:hAnsi="Arial" w:cs="Arial"/>
          <w:noProof w:val="0"/>
          <w:sz w:val="22"/>
          <w:szCs w:val="22"/>
          <w:rtl/>
        </w:rPr>
        <w:t>.</w:t>
      </w:r>
    </w:p>
    <w:p w:rsidR="003753A4" w:rsidRPr="003753A4" w:rsidRDefault="003753A4" w:rsidP="000B54AB">
      <w:pPr>
        <w:pStyle w:val="ac"/>
        <w:ind w:left="567"/>
        <w:rPr>
          <w:rFonts w:ascii="Arial" w:hAnsi="Arial"/>
          <w:noProof w:val="0"/>
          <w:sz w:val="16"/>
          <w:szCs w:val="16"/>
          <w:rtl/>
        </w:rPr>
      </w:pPr>
    </w:p>
    <w:p w:rsidR="00774370" w:rsidRPr="003753A4" w:rsidRDefault="003753A4" w:rsidP="000B54AB">
      <w:pPr>
        <w:numPr>
          <w:ilvl w:val="0"/>
          <w:numId w:val="1"/>
        </w:numPr>
        <w:spacing w:line="360" w:lineRule="auto"/>
        <w:ind w:left="567" w:hanging="567"/>
        <w:contextualSpacing/>
        <w:jc w:val="both"/>
        <w:rPr>
          <w:rFonts w:ascii="Arial" w:hAnsi="Arial"/>
          <w:noProof w:val="0"/>
          <w:rtl/>
        </w:rPr>
      </w:pPr>
      <w:r>
        <w:rPr>
          <w:rFonts w:ascii="Arial" w:hAnsi="Arial" w:hint="cs"/>
          <w:noProof w:val="0"/>
          <w:rtl/>
        </w:rPr>
        <w:t xml:space="preserve">עוד </w:t>
      </w:r>
      <w:r w:rsidR="00774370" w:rsidRPr="003753A4">
        <w:rPr>
          <w:rFonts w:ascii="Arial" w:hAnsi="Arial"/>
          <w:noProof w:val="0"/>
          <w:rtl/>
        </w:rPr>
        <w:t xml:space="preserve">ר' דברי כב' השופט א' רובינשטיין בע"א 9755/04 </w:t>
      </w:r>
      <w:r w:rsidR="00774370" w:rsidRPr="003753A4">
        <w:rPr>
          <w:rFonts w:ascii="Arial" w:hAnsi="Arial"/>
          <w:b/>
          <w:bCs/>
          <w:noProof w:val="0"/>
          <w:rtl/>
        </w:rPr>
        <w:t>ביטון נ' קצין התגמולים – משרד הביטחון</w:t>
      </w:r>
      <w:r w:rsidR="00774370" w:rsidRPr="003753A4">
        <w:rPr>
          <w:rFonts w:ascii="Arial" w:hAnsi="Arial"/>
          <w:noProof w:val="0"/>
          <w:rtl/>
        </w:rPr>
        <w:t xml:space="preserve"> (פורסם בנבו, 31.8.2008):</w:t>
      </w:r>
      <w:r>
        <w:rPr>
          <w:rFonts w:ascii="Arial" w:hAnsi="Arial" w:hint="cs"/>
          <w:noProof w:val="0"/>
          <w:rtl/>
        </w:rPr>
        <w:t xml:space="preserve"> </w:t>
      </w:r>
      <w:r w:rsidR="00774370" w:rsidRPr="003753A4">
        <w:rPr>
          <w:rFonts w:ascii="Arial" w:hAnsi="Arial"/>
          <w:b/>
          <w:bCs/>
          <w:noProof w:val="0"/>
          <w:rtl/>
        </w:rPr>
        <w:t>"יש להיזהר מאוד מלהטיל על בני זוג שבחרו לחיות בזוגיות (רצופת אהבה ככל שתהיה) ללא כוונה ליצור מחויבות משפטית הדומה לקשר נישואין, תוצאות משפטיות מרחיקות לכת.</w:t>
      </w:r>
      <w:r>
        <w:rPr>
          <w:rFonts w:ascii="Arial" w:hAnsi="Arial" w:hint="cs"/>
          <w:b/>
          <w:bCs/>
          <w:noProof w:val="0"/>
          <w:rtl/>
        </w:rPr>
        <w:t>..</w:t>
      </w:r>
      <w:r w:rsidR="00774370" w:rsidRPr="003753A4">
        <w:rPr>
          <w:rFonts w:ascii="Arial" w:hAnsi="Arial"/>
          <w:b/>
          <w:bCs/>
          <w:noProof w:val="0"/>
          <w:rtl/>
        </w:rPr>
        <w:t xml:space="preserve"> ויש להקפיד על בדיקת העובדות בכל מקרה, שכן תיתכן בהחלט קרבה רגשית בין איש ואשה תוך קשר נפשי של חברות קרובה, לרבות פרק חיים משותפים, ואף על פי כן לא תגיע לכלל מחויבות משפטית המצדיקה על פי דין הכרה כידועים בציבור ..." </w:t>
      </w:r>
      <w:r w:rsidR="00774370" w:rsidRPr="003753A4">
        <w:rPr>
          <w:rFonts w:ascii="Arial" w:hAnsi="Arial"/>
          <w:noProof w:val="0"/>
          <w:rtl/>
        </w:rPr>
        <w:t>(שם, סעיפים ב-ג לפסק דינו של כב' השופט א' רובינשטיין).</w:t>
      </w:r>
    </w:p>
    <w:p w:rsidR="00774370" w:rsidRDefault="00774370" w:rsidP="00774370">
      <w:pPr>
        <w:spacing w:line="360" w:lineRule="auto"/>
        <w:jc w:val="both"/>
        <w:rPr>
          <w:rFonts w:ascii="Arial" w:hAnsi="Arial"/>
          <w:noProof w:val="0"/>
          <w:rtl/>
        </w:rPr>
      </w:pPr>
    </w:p>
    <w:p w:rsidR="00774370" w:rsidRDefault="00774370" w:rsidP="00791EE6">
      <w:pPr>
        <w:numPr>
          <w:ilvl w:val="0"/>
          <w:numId w:val="1"/>
        </w:numPr>
        <w:spacing w:line="360" w:lineRule="auto"/>
        <w:ind w:left="567" w:hanging="567"/>
        <w:contextualSpacing/>
        <w:jc w:val="both"/>
        <w:rPr>
          <w:rFonts w:ascii="Arial" w:hAnsi="Arial"/>
          <w:noProof w:val="0"/>
          <w:rtl/>
        </w:rPr>
      </w:pPr>
      <w:r>
        <w:rPr>
          <w:rFonts w:ascii="Arial" w:hAnsi="Arial"/>
          <w:noProof w:val="0"/>
          <w:rtl/>
        </w:rPr>
        <w:lastRenderedPageBreak/>
        <w:t xml:space="preserve">לשם בחינת השאלה מהו המשטר הרכושי החל על בני זוג ידועים בציבור, יש לבחון תחילה את אופיו של הקשר ביניהם. בהקשר זה יש לבחון, בין היתר, את השאלה מדוע בני הזוג לא נישאו: האם משום מניעות שהייתה להם להינשא, או שמא משום שבחרו שלא להינשא. ככל שעניין לנו בבני זוג שבחרו שלא להינשא, יהא בכך כדי לתמוך במסקנה שהם חפצו שלא להחיל על עצמם משטר של שיתוף רכושי (ר' בע"מ 8500/12 </w:t>
      </w:r>
      <w:r>
        <w:rPr>
          <w:rFonts w:ascii="Arial" w:hAnsi="Arial"/>
          <w:b/>
          <w:bCs/>
          <w:noProof w:val="0"/>
          <w:rtl/>
        </w:rPr>
        <w:t>פלוני נ' פלונית</w:t>
      </w:r>
      <w:r>
        <w:rPr>
          <w:rFonts w:ascii="Arial" w:hAnsi="Arial"/>
          <w:noProof w:val="0"/>
          <w:rtl/>
        </w:rPr>
        <w:t xml:space="preserve"> (פורסם בנבו, 20.6.2013); בע"מ 2478/14 פלונית נ' פלונית (פורסם בנבו, 20.8.2015); והשווה עם </w:t>
      </w:r>
      <w:r>
        <w:rPr>
          <w:rFonts w:ascii="Arial" w:hAnsi="Arial"/>
          <w:b/>
          <w:bCs/>
          <w:noProof w:val="0"/>
          <w:rtl/>
        </w:rPr>
        <w:t>ליפשיץ</w:t>
      </w:r>
      <w:r>
        <w:rPr>
          <w:rFonts w:ascii="Arial" w:hAnsi="Arial"/>
          <w:noProof w:val="0"/>
          <w:rtl/>
        </w:rPr>
        <w:t>, 101-98,</w:t>
      </w:r>
      <w:r w:rsidR="00791EE6">
        <w:rPr>
          <w:rFonts w:ascii="Arial" w:hAnsi="Arial"/>
          <w:noProof w:val="0"/>
          <w:rtl/>
        </w:rPr>
        <w:br/>
      </w:r>
      <w:r>
        <w:rPr>
          <w:rFonts w:ascii="Arial" w:hAnsi="Arial"/>
          <w:noProof w:val="0"/>
          <w:rtl/>
        </w:rPr>
        <w:t>159-157).</w:t>
      </w:r>
    </w:p>
    <w:p w:rsidR="00774370" w:rsidRPr="009E153B" w:rsidRDefault="00774370" w:rsidP="000B54AB">
      <w:pPr>
        <w:spacing w:line="360" w:lineRule="auto"/>
        <w:ind w:left="567" w:hanging="567"/>
        <w:contextualSpacing/>
        <w:jc w:val="both"/>
        <w:rPr>
          <w:rFonts w:ascii="Arial" w:hAnsi="Arial"/>
          <w:noProof w:val="0"/>
          <w:sz w:val="16"/>
          <w:szCs w:val="16"/>
          <w:rtl/>
        </w:rPr>
      </w:pPr>
    </w:p>
    <w:p w:rsidR="00774370" w:rsidRDefault="00774370" w:rsidP="000B54AB">
      <w:pPr>
        <w:numPr>
          <w:ilvl w:val="0"/>
          <w:numId w:val="1"/>
        </w:numPr>
        <w:spacing w:line="360" w:lineRule="auto"/>
        <w:ind w:left="567" w:hanging="567"/>
        <w:contextualSpacing/>
        <w:jc w:val="both"/>
        <w:rPr>
          <w:rFonts w:ascii="Arial" w:hAnsi="Arial"/>
          <w:noProof w:val="0"/>
          <w:rtl/>
        </w:rPr>
      </w:pPr>
      <w:r>
        <w:rPr>
          <w:rFonts w:ascii="Arial" w:hAnsi="Arial"/>
          <w:noProof w:val="0"/>
          <w:rtl/>
        </w:rPr>
        <w:t xml:space="preserve">הדברים סוכמו על ידי כב' השופטת ד' בייניש (כתוארה אז) בבג"צ 4178/04 </w:t>
      </w:r>
      <w:r>
        <w:rPr>
          <w:rFonts w:ascii="Arial" w:hAnsi="Arial"/>
          <w:b/>
          <w:bCs/>
          <w:noProof w:val="0"/>
          <w:rtl/>
        </w:rPr>
        <w:t>פלוני נ' בית הדין הרבני לערעורים</w:t>
      </w:r>
      <w:r>
        <w:rPr>
          <w:rFonts w:ascii="Arial" w:hAnsi="Arial"/>
          <w:noProof w:val="0"/>
          <w:rtl/>
        </w:rPr>
        <w:t xml:space="preserve">, פ"ד סב(1) 235 (2006): </w:t>
      </w:r>
    </w:p>
    <w:p w:rsidR="00774370" w:rsidRPr="009E153B" w:rsidRDefault="00774370" w:rsidP="00774370">
      <w:pPr>
        <w:spacing w:line="360" w:lineRule="auto"/>
        <w:ind w:left="992"/>
        <w:contextualSpacing/>
        <w:jc w:val="both"/>
        <w:rPr>
          <w:rFonts w:ascii="Arial" w:hAnsi="Arial"/>
          <w:b/>
          <w:bCs/>
          <w:noProof w:val="0"/>
          <w:sz w:val="16"/>
          <w:szCs w:val="16"/>
          <w:rtl/>
        </w:rPr>
      </w:pPr>
    </w:p>
    <w:p w:rsidR="00774370" w:rsidRDefault="00774370" w:rsidP="00075F09">
      <w:pPr>
        <w:spacing w:line="360" w:lineRule="auto"/>
        <w:ind w:left="1134"/>
        <w:contextualSpacing/>
        <w:jc w:val="both"/>
        <w:rPr>
          <w:rFonts w:ascii="Arial" w:hAnsi="Arial"/>
          <w:b/>
          <w:bCs/>
          <w:noProof w:val="0"/>
        </w:rPr>
      </w:pPr>
      <w:r>
        <w:rPr>
          <w:rFonts w:ascii="Arial" w:hAnsi="Arial"/>
          <w:b/>
          <w:bCs/>
          <w:noProof w:val="0"/>
          <w:rtl/>
        </w:rPr>
        <w:t>"כבר נקבע בפסיקתו של בית-משפט זה כי " ... מהעובדה בלבד, שגבר ואישה חיים ביחד בנסיבות שבהן ידועים הם בציבור כבני זוג נשואים, אין עדיין להסיק שרכוש שנרכש על-ידי כל אחד מהם בנפרד, רכוש משותף הוא"</w:t>
      </w:r>
      <w:r w:rsidR="00075F09">
        <w:rPr>
          <w:rFonts w:ascii="Arial" w:hAnsi="Arial" w:hint="cs"/>
          <w:b/>
          <w:bCs/>
          <w:noProof w:val="0"/>
          <w:rtl/>
        </w:rPr>
        <w:t>...</w:t>
      </w:r>
      <w:r>
        <w:rPr>
          <w:rFonts w:ascii="Arial" w:hAnsi="Arial"/>
          <w:b/>
          <w:bCs/>
          <w:noProof w:val="0"/>
          <w:rtl/>
        </w:rPr>
        <w:t xml:space="preserve"> עוד נפסק כי הנטל הרובץ על ידוע בציבור הטוען לשיתוף בנכסי בן-זוגו, הוא כבד יותר מן הנטל הרובץ בנסיבות דומות על בן-זוג נשוי</w:t>
      </w:r>
      <w:r w:rsidR="00075F09">
        <w:rPr>
          <w:rFonts w:ascii="Arial" w:hAnsi="Arial" w:hint="cs"/>
          <w:b/>
          <w:bCs/>
          <w:noProof w:val="0"/>
          <w:rtl/>
        </w:rPr>
        <w:t>...</w:t>
      </w:r>
      <w:r>
        <w:rPr>
          <w:rFonts w:ascii="Arial" w:hAnsi="Arial"/>
          <w:b/>
          <w:bCs/>
          <w:noProof w:val="0"/>
          <w:rtl/>
        </w:rPr>
        <w:t xml:space="preserve"> </w:t>
      </w:r>
      <w:r w:rsidRPr="00075F09">
        <w:rPr>
          <w:rFonts w:ascii="Arial" w:hAnsi="Arial"/>
          <w:b/>
          <w:bCs/>
          <w:noProof w:val="0"/>
          <w:u w:val="double"/>
          <w:rtl/>
        </w:rPr>
        <w:t>יש ליתן משק</w:t>
      </w:r>
      <w:r w:rsidR="00075F09" w:rsidRPr="00075F09">
        <w:rPr>
          <w:rFonts w:ascii="Arial" w:hAnsi="Arial" w:hint="cs"/>
          <w:b/>
          <w:bCs/>
          <w:noProof w:val="0"/>
          <w:u w:val="double"/>
          <w:rtl/>
        </w:rPr>
        <w:t>ל</w:t>
      </w:r>
      <w:r w:rsidRPr="00075F09">
        <w:rPr>
          <w:rFonts w:ascii="Arial" w:hAnsi="Arial"/>
          <w:b/>
          <w:bCs/>
          <w:noProof w:val="0"/>
          <w:u w:val="double"/>
          <w:rtl/>
        </w:rPr>
        <w:t xml:space="preserve"> נכבד לאוטונומית-הרצון של בני-הזוג בעיצוב הקשר הזוגי ביניהם ובקביעת ההסדר הרכושי החל על נכסיהם</w:t>
      </w:r>
      <w:r>
        <w:rPr>
          <w:rFonts w:ascii="Arial" w:hAnsi="Arial"/>
          <w:b/>
          <w:bCs/>
          <w:noProof w:val="0"/>
          <w:rtl/>
        </w:rPr>
        <w:t>.</w:t>
      </w:r>
      <w:r w:rsidR="00075F09">
        <w:rPr>
          <w:rFonts w:ascii="Arial" w:hAnsi="Arial" w:hint="cs"/>
          <w:b/>
          <w:bCs/>
          <w:noProof w:val="0"/>
          <w:rtl/>
        </w:rPr>
        <w:t xml:space="preserve">.." </w:t>
      </w:r>
      <w:r w:rsidR="00075F09" w:rsidRPr="00075F09">
        <w:rPr>
          <w:rFonts w:ascii="Arial" w:hAnsi="Arial" w:hint="cs"/>
          <w:noProof w:val="0"/>
          <w:rtl/>
        </w:rPr>
        <w:t>(שם, פסקה 7 לפסק הדין</w:t>
      </w:r>
      <w:r w:rsidR="00075F09">
        <w:rPr>
          <w:rFonts w:ascii="Arial" w:hAnsi="Arial" w:hint="cs"/>
          <w:noProof w:val="0"/>
          <w:rtl/>
        </w:rPr>
        <w:t>; הדגשה לא במקור</w:t>
      </w:r>
      <w:r w:rsidR="00075F09" w:rsidRPr="00075F09">
        <w:rPr>
          <w:rFonts w:ascii="Arial" w:hAnsi="Arial" w:hint="cs"/>
          <w:noProof w:val="0"/>
          <w:rtl/>
        </w:rPr>
        <w:t>).</w:t>
      </w:r>
    </w:p>
    <w:p w:rsidR="00774370" w:rsidRPr="00075F09" w:rsidRDefault="00774370" w:rsidP="00774370">
      <w:pPr>
        <w:spacing w:line="360" w:lineRule="auto"/>
        <w:ind w:left="720"/>
        <w:contextualSpacing/>
        <w:jc w:val="both"/>
        <w:rPr>
          <w:rFonts w:ascii="Arial" w:hAnsi="Arial"/>
          <w:noProof w:val="0"/>
          <w:sz w:val="16"/>
          <w:szCs w:val="16"/>
          <w:rtl/>
        </w:rPr>
      </w:pPr>
    </w:p>
    <w:p w:rsidR="00774370" w:rsidRDefault="00774370" w:rsidP="000B54AB">
      <w:pPr>
        <w:numPr>
          <w:ilvl w:val="0"/>
          <w:numId w:val="1"/>
        </w:numPr>
        <w:spacing w:line="360" w:lineRule="auto"/>
        <w:ind w:left="567" w:hanging="567"/>
        <w:contextualSpacing/>
        <w:jc w:val="both"/>
        <w:rPr>
          <w:rFonts w:ascii="Arial" w:hAnsi="Arial"/>
          <w:noProof w:val="0"/>
          <w:rtl/>
        </w:rPr>
      </w:pPr>
      <w:r>
        <w:rPr>
          <w:rFonts w:ascii="Arial" w:hAnsi="Arial"/>
          <w:noProof w:val="0"/>
          <w:rtl/>
        </w:rPr>
        <w:t xml:space="preserve">בנוסף לכל זאת, נקבע כי אם בנישואין שניים תידרש ראיה טובה להחלת שיתוף, הרי שהדבר נכון על אחת כמה וכמה בידועים בציבור </w:t>
      </w:r>
      <w:r w:rsidRPr="00603D91">
        <w:rPr>
          <w:rFonts w:ascii="Arial" w:hAnsi="Arial"/>
          <w:noProof w:val="0"/>
          <w:u w:val="double"/>
          <w:rtl/>
        </w:rPr>
        <w:t>בגלגול שני או יותר</w:t>
      </w:r>
      <w:r>
        <w:rPr>
          <w:rFonts w:ascii="Arial" w:hAnsi="Arial"/>
          <w:noProof w:val="0"/>
          <w:rtl/>
        </w:rPr>
        <w:t xml:space="preserve"> (ר' בע"מ (י-ם) 547/04 </w:t>
      </w:r>
      <w:r>
        <w:rPr>
          <w:rFonts w:ascii="Arial" w:hAnsi="Arial"/>
          <w:b/>
          <w:bCs/>
          <w:noProof w:val="0"/>
          <w:rtl/>
        </w:rPr>
        <w:t>פלונים נ' אלמוני</w:t>
      </w:r>
      <w:r>
        <w:rPr>
          <w:rFonts w:ascii="Arial" w:hAnsi="Arial"/>
          <w:noProof w:val="0"/>
          <w:rtl/>
        </w:rPr>
        <w:t xml:space="preserve"> (פורסם בנבו, 3.4.2005)). </w:t>
      </w:r>
    </w:p>
    <w:p w:rsidR="00774370" w:rsidRPr="00075F09" w:rsidRDefault="00774370" w:rsidP="000B54AB">
      <w:pPr>
        <w:spacing w:line="360" w:lineRule="auto"/>
        <w:ind w:left="567" w:hanging="567"/>
        <w:contextualSpacing/>
        <w:jc w:val="both"/>
        <w:rPr>
          <w:rFonts w:ascii="Arial" w:hAnsi="Arial"/>
          <w:noProof w:val="0"/>
          <w:sz w:val="16"/>
          <w:szCs w:val="16"/>
        </w:rPr>
      </w:pPr>
    </w:p>
    <w:p w:rsidR="00774370" w:rsidRDefault="00774370" w:rsidP="000B54AB">
      <w:pPr>
        <w:numPr>
          <w:ilvl w:val="0"/>
          <w:numId w:val="1"/>
        </w:numPr>
        <w:spacing w:line="360" w:lineRule="auto"/>
        <w:ind w:left="567" w:hanging="567"/>
        <w:contextualSpacing/>
        <w:jc w:val="both"/>
        <w:rPr>
          <w:rFonts w:ascii="Arial" w:hAnsi="Arial"/>
          <w:noProof w:val="0"/>
        </w:rPr>
      </w:pPr>
      <w:r>
        <w:rPr>
          <w:rFonts w:ascii="Arial" w:hAnsi="Arial"/>
          <w:noProof w:val="0"/>
          <w:rtl/>
        </w:rPr>
        <w:t>מתוך כל האמור לעיל, ניתן לסכם את עיקרי הדין</w:t>
      </w:r>
      <w:r w:rsidR="00603D91">
        <w:rPr>
          <w:rFonts w:ascii="Arial" w:hAnsi="Arial" w:hint="cs"/>
          <w:noProof w:val="0"/>
          <w:rtl/>
        </w:rPr>
        <w:t xml:space="preserve"> לענייננו</w:t>
      </w:r>
      <w:r>
        <w:rPr>
          <w:rFonts w:ascii="Arial" w:hAnsi="Arial"/>
          <w:noProof w:val="0"/>
          <w:rtl/>
        </w:rPr>
        <w:t xml:space="preserve">, כדלהלן: </w:t>
      </w:r>
    </w:p>
    <w:p w:rsidR="00774370" w:rsidRPr="00603D91" w:rsidRDefault="00774370" w:rsidP="00774370">
      <w:pPr>
        <w:spacing w:line="360" w:lineRule="auto"/>
        <w:ind w:left="720"/>
        <w:contextualSpacing/>
        <w:jc w:val="both"/>
        <w:rPr>
          <w:rFonts w:ascii="Arial" w:hAnsi="Arial"/>
          <w:noProof w:val="0"/>
          <w:sz w:val="16"/>
          <w:szCs w:val="16"/>
        </w:rPr>
      </w:pPr>
    </w:p>
    <w:p w:rsidR="00774370" w:rsidRDefault="00774370" w:rsidP="00774370">
      <w:pPr>
        <w:numPr>
          <w:ilvl w:val="2"/>
          <w:numId w:val="1"/>
        </w:numPr>
        <w:spacing w:line="360" w:lineRule="auto"/>
        <w:ind w:left="1417" w:hanging="578"/>
        <w:contextualSpacing/>
        <w:jc w:val="both"/>
        <w:rPr>
          <w:rFonts w:ascii="Arial" w:hAnsi="Arial"/>
          <w:noProof w:val="0"/>
        </w:rPr>
      </w:pPr>
      <w:r>
        <w:rPr>
          <w:rFonts w:ascii="Arial" w:hAnsi="Arial"/>
          <w:noProof w:val="0"/>
          <w:rtl/>
        </w:rPr>
        <w:t xml:space="preserve">אין די בהיותם של בני זוג כמי שחיים יחדיו ומקיימים משק בית משותף כדי לקבוע שיתוף בנכסים; </w:t>
      </w:r>
    </w:p>
    <w:p w:rsidR="00774370" w:rsidRDefault="00774370" w:rsidP="00774370">
      <w:pPr>
        <w:numPr>
          <w:ilvl w:val="2"/>
          <w:numId w:val="1"/>
        </w:numPr>
        <w:spacing w:line="360" w:lineRule="auto"/>
        <w:ind w:left="1417" w:hanging="578"/>
        <w:contextualSpacing/>
        <w:jc w:val="both"/>
        <w:rPr>
          <w:rFonts w:ascii="Arial" w:hAnsi="Arial"/>
          <w:noProof w:val="0"/>
          <w:rtl/>
        </w:rPr>
      </w:pPr>
      <w:r>
        <w:rPr>
          <w:rFonts w:ascii="Arial" w:hAnsi="Arial"/>
          <w:noProof w:val="0"/>
          <w:rtl/>
        </w:rPr>
        <w:t xml:space="preserve">על מנת לבחון את קיומו או אי קיומו של שיתוף בנכסים יש לבחון את </w:t>
      </w:r>
      <w:r w:rsidRPr="00603D91">
        <w:rPr>
          <w:rFonts w:ascii="Arial" w:hAnsi="Arial"/>
          <w:noProof w:val="0"/>
          <w:u w:val="double"/>
          <w:rtl/>
        </w:rPr>
        <w:t>כוונתם</w:t>
      </w:r>
      <w:r>
        <w:rPr>
          <w:rFonts w:ascii="Arial" w:hAnsi="Arial"/>
          <w:noProof w:val="0"/>
          <w:rtl/>
        </w:rPr>
        <w:t xml:space="preserve"> הסובייקטיבית של הצדדים;</w:t>
      </w:r>
    </w:p>
    <w:p w:rsidR="00774370" w:rsidRDefault="00774370" w:rsidP="00774370">
      <w:pPr>
        <w:numPr>
          <w:ilvl w:val="2"/>
          <w:numId w:val="1"/>
        </w:numPr>
        <w:spacing w:line="360" w:lineRule="auto"/>
        <w:ind w:left="1417" w:hanging="578"/>
        <w:contextualSpacing/>
        <w:jc w:val="both"/>
        <w:rPr>
          <w:rFonts w:ascii="Arial" w:hAnsi="Arial"/>
          <w:noProof w:val="0"/>
        </w:rPr>
      </w:pPr>
      <w:r>
        <w:rPr>
          <w:rFonts w:ascii="Arial" w:hAnsi="Arial"/>
          <w:noProof w:val="0"/>
          <w:rtl/>
        </w:rPr>
        <w:t xml:space="preserve">יש ליתן משקל רב לדרך שבה ראו הצדדים את מערכת היחסים שביניהם מתוך דגש על האוטונומיה של הפרט; </w:t>
      </w:r>
    </w:p>
    <w:p w:rsidR="00774370" w:rsidRDefault="00774370" w:rsidP="00774370">
      <w:pPr>
        <w:numPr>
          <w:ilvl w:val="2"/>
          <w:numId w:val="1"/>
        </w:numPr>
        <w:spacing w:line="360" w:lineRule="auto"/>
        <w:ind w:left="1417" w:hanging="578"/>
        <w:contextualSpacing/>
        <w:jc w:val="both"/>
        <w:rPr>
          <w:rFonts w:ascii="Arial" w:hAnsi="Arial"/>
          <w:noProof w:val="0"/>
        </w:rPr>
      </w:pPr>
      <w:r>
        <w:rPr>
          <w:rFonts w:ascii="Arial" w:hAnsi="Arial"/>
          <w:noProof w:val="0"/>
          <w:rtl/>
        </w:rPr>
        <w:t xml:space="preserve">יש להיזהר מקביעת שיתוף כלכלי היכן שהצדדים לא קבעו זאת ביניהם; </w:t>
      </w:r>
    </w:p>
    <w:p w:rsidR="00774370" w:rsidRDefault="00774370" w:rsidP="00774370">
      <w:pPr>
        <w:numPr>
          <w:ilvl w:val="2"/>
          <w:numId w:val="1"/>
        </w:numPr>
        <w:spacing w:line="360" w:lineRule="auto"/>
        <w:ind w:left="1417" w:hanging="578"/>
        <w:contextualSpacing/>
        <w:jc w:val="both"/>
        <w:rPr>
          <w:rFonts w:ascii="Arial" w:hAnsi="Arial"/>
          <w:noProof w:val="0"/>
        </w:rPr>
      </w:pPr>
      <w:r>
        <w:rPr>
          <w:rFonts w:ascii="Arial" w:hAnsi="Arial"/>
          <w:noProof w:val="0"/>
          <w:rtl/>
        </w:rPr>
        <w:t>על דרך היקש - נטל הראיה הנדרש להוכחת שיתוף בין ידועים בציבור, שיחסיהם אינם בגדר זוגיות ראשונה, הוא נטל מוגבר ביחס להוכחת שיתוף בין ידועים בציבור שיחסיהם בגדר זוגיות ראשונה.</w:t>
      </w:r>
    </w:p>
    <w:p w:rsidR="00774370" w:rsidRDefault="00774370">
      <w:pPr>
        <w:spacing w:line="360" w:lineRule="auto"/>
        <w:jc w:val="both"/>
        <w:rPr>
          <w:rFonts w:ascii="Arial" w:hAnsi="Arial"/>
          <w:noProof w:val="0"/>
          <w:rtl/>
        </w:rPr>
      </w:pPr>
    </w:p>
    <w:p w:rsidR="009E153B" w:rsidRDefault="009E153B">
      <w:pPr>
        <w:spacing w:line="360" w:lineRule="auto"/>
        <w:jc w:val="both"/>
        <w:rPr>
          <w:rFonts w:ascii="Arial" w:hAnsi="Arial"/>
          <w:noProof w:val="0"/>
          <w:rtl/>
        </w:rPr>
      </w:pPr>
    </w:p>
    <w:p w:rsidR="00003D97" w:rsidRPr="003753A4" w:rsidRDefault="00003D97" w:rsidP="00003D97">
      <w:pPr>
        <w:pStyle w:val="ac"/>
        <w:spacing w:line="360" w:lineRule="auto"/>
        <w:ind w:left="567"/>
        <w:jc w:val="both"/>
        <w:rPr>
          <w:rFonts w:ascii="Arial" w:hAnsi="Arial"/>
          <w:b/>
          <w:bCs/>
          <w:noProof w:val="0"/>
          <w:rtl/>
        </w:rPr>
      </w:pPr>
      <w:r w:rsidRPr="003753A4">
        <w:rPr>
          <w:rFonts w:ascii="Arial" w:hAnsi="Arial" w:hint="cs"/>
          <w:b/>
          <w:bCs/>
          <w:noProof w:val="0"/>
          <w:rtl/>
        </w:rPr>
        <w:lastRenderedPageBreak/>
        <w:t>ב.</w:t>
      </w:r>
      <w:r>
        <w:rPr>
          <w:rFonts w:ascii="Arial" w:hAnsi="Arial" w:hint="cs"/>
          <w:b/>
          <w:bCs/>
          <w:noProof w:val="0"/>
          <w:rtl/>
        </w:rPr>
        <w:t>2</w:t>
      </w:r>
      <w:r w:rsidRPr="003753A4">
        <w:rPr>
          <w:rFonts w:ascii="Arial" w:hAnsi="Arial" w:hint="cs"/>
          <w:b/>
          <w:bCs/>
          <w:noProof w:val="0"/>
          <w:rtl/>
        </w:rPr>
        <w:t xml:space="preserve">. </w:t>
      </w:r>
      <w:r w:rsidRPr="003753A4">
        <w:rPr>
          <w:rFonts w:ascii="Arial" w:hAnsi="Arial"/>
          <w:b/>
          <w:bCs/>
          <w:noProof w:val="0"/>
          <w:rtl/>
        </w:rPr>
        <w:t>–</w:t>
      </w:r>
      <w:r w:rsidRPr="003753A4">
        <w:rPr>
          <w:rFonts w:ascii="Arial" w:hAnsi="Arial" w:hint="cs"/>
          <w:b/>
          <w:bCs/>
          <w:noProof w:val="0"/>
          <w:rtl/>
        </w:rPr>
        <w:t xml:space="preserve"> </w:t>
      </w:r>
      <w:r>
        <w:rPr>
          <w:rFonts w:ascii="Arial" w:hAnsi="Arial" w:hint="cs"/>
          <w:b/>
          <w:bCs/>
          <w:noProof w:val="0"/>
          <w:rtl/>
        </w:rPr>
        <w:t>מן הכלל אל הפרט:</w:t>
      </w:r>
    </w:p>
    <w:p w:rsidR="00003D97" w:rsidRPr="00003D97" w:rsidRDefault="00003D97">
      <w:pPr>
        <w:spacing w:line="360" w:lineRule="auto"/>
        <w:jc w:val="both"/>
        <w:rPr>
          <w:rFonts w:ascii="Arial" w:hAnsi="Arial"/>
          <w:noProof w:val="0"/>
          <w:sz w:val="16"/>
          <w:szCs w:val="16"/>
          <w:rtl/>
        </w:rPr>
      </w:pPr>
    </w:p>
    <w:p w:rsidR="00003D97" w:rsidRDefault="00003D97" w:rsidP="000B54AB">
      <w:pPr>
        <w:numPr>
          <w:ilvl w:val="0"/>
          <w:numId w:val="1"/>
        </w:numPr>
        <w:spacing w:line="360" w:lineRule="auto"/>
        <w:ind w:left="567" w:hanging="567"/>
        <w:contextualSpacing/>
        <w:jc w:val="both"/>
        <w:rPr>
          <w:rFonts w:ascii="Arial" w:hAnsi="Arial"/>
          <w:noProof w:val="0"/>
        </w:rPr>
      </w:pPr>
      <w:r>
        <w:rPr>
          <w:rFonts w:ascii="Arial" w:hAnsi="Arial" w:hint="cs"/>
          <w:noProof w:val="0"/>
          <w:rtl/>
        </w:rPr>
        <w:t>במקרה דנן, מבקש האיש להוכיח את סכום תביעתו ולשם כך עתר למינוי מומחה. יוער כי עד כה, האיש לא צירף ולא ראשית ראיה באשר לשיפוץ שלטענתו ערך, לא הוכיח מי ערך את השיפוץ ולא הראה שאף בהינתן כי בוצע שיפוץ על ידו, כיצד אותו השיפוץ מקנה לו זכויות בזכויות האשה לנוכח הסכם הממון הקיים.</w:t>
      </w:r>
      <w:r w:rsidR="008B0490">
        <w:rPr>
          <w:rFonts w:ascii="Arial" w:hAnsi="Arial" w:hint="cs"/>
          <w:noProof w:val="0"/>
          <w:rtl/>
        </w:rPr>
        <w:t xml:space="preserve"> עוד ובנוסף, האיש טרם התמודד בהצלחה עם טענתה המקדמית של האשה לקיומו של מחסום משמעותי לתביעתו בדמות ההסכם ומהעולה ממנו.</w:t>
      </w:r>
    </w:p>
    <w:p w:rsidR="00003D97" w:rsidRPr="008B0490" w:rsidRDefault="00003D97" w:rsidP="00003D97">
      <w:pPr>
        <w:spacing w:line="360" w:lineRule="auto"/>
        <w:ind w:left="720"/>
        <w:contextualSpacing/>
        <w:jc w:val="both"/>
        <w:rPr>
          <w:rFonts w:ascii="Arial" w:hAnsi="Arial"/>
          <w:noProof w:val="0"/>
          <w:sz w:val="16"/>
          <w:szCs w:val="16"/>
        </w:rPr>
      </w:pPr>
    </w:p>
    <w:p w:rsidR="00774370" w:rsidRDefault="00003D97" w:rsidP="000B54AB">
      <w:pPr>
        <w:numPr>
          <w:ilvl w:val="0"/>
          <w:numId w:val="1"/>
        </w:numPr>
        <w:spacing w:line="360" w:lineRule="auto"/>
        <w:ind w:left="567" w:hanging="567"/>
        <w:contextualSpacing/>
        <w:jc w:val="both"/>
        <w:rPr>
          <w:rFonts w:ascii="Arial" w:hAnsi="Arial"/>
          <w:noProof w:val="0"/>
        </w:rPr>
      </w:pPr>
      <w:r w:rsidRPr="0008776A">
        <w:rPr>
          <w:rFonts w:ascii="Arial" w:hAnsi="Arial" w:hint="cs"/>
          <w:noProof w:val="0"/>
          <w:rtl/>
        </w:rPr>
        <w:t>בקדם המשפט, נשאלה ב"כ האיש האם הייתה בין האיש לאשה הסכמה כלשהי לגבי זכויותיו בדירה, כזו השונה מהאמור בהסכם</w:t>
      </w:r>
      <w:r w:rsidR="0008776A" w:rsidRPr="0008776A">
        <w:rPr>
          <w:rFonts w:ascii="Arial" w:hAnsi="Arial" w:hint="cs"/>
          <w:noProof w:val="0"/>
          <w:rtl/>
        </w:rPr>
        <w:t>, וכך השיבה:</w:t>
      </w:r>
      <w:r w:rsidR="0008776A">
        <w:rPr>
          <w:rFonts w:ascii="Arial" w:hAnsi="Arial" w:hint="cs"/>
          <w:noProof w:val="0"/>
          <w:rtl/>
        </w:rPr>
        <w:t xml:space="preserve"> </w:t>
      </w:r>
    </w:p>
    <w:p w:rsidR="0008776A" w:rsidRPr="0008776A" w:rsidRDefault="0008776A" w:rsidP="0008776A">
      <w:pPr>
        <w:pStyle w:val="ac"/>
        <w:rPr>
          <w:rFonts w:ascii="Arial" w:hAnsi="Arial"/>
          <w:b/>
          <w:bCs/>
          <w:noProof w:val="0"/>
          <w:rtl/>
        </w:rPr>
      </w:pPr>
    </w:p>
    <w:p w:rsidR="0008776A" w:rsidRPr="0008776A" w:rsidRDefault="0008776A" w:rsidP="0008776A">
      <w:pPr>
        <w:spacing w:line="360" w:lineRule="auto"/>
        <w:ind w:left="720"/>
        <w:jc w:val="both"/>
        <w:rPr>
          <w:b/>
          <w:bCs/>
          <w:noProof w:val="0"/>
          <w:rtl/>
        </w:rPr>
      </w:pPr>
      <w:r w:rsidRPr="0008776A">
        <w:rPr>
          <w:rFonts w:hint="cs"/>
          <w:b/>
          <w:bCs/>
          <w:u w:val="single"/>
          <w:rtl/>
        </w:rPr>
        <w:t>"בית המשפט</w:t>
      </w:r>
      <w:r w:rsidRPr="0008776A">
        <w:rPr>
          <w:rFonts w:hint="cs"/>
          <w:b/>
          <w:bCs/>
          <w:rtl/>
        </w:rPr>
        <w:t>: ברבות השנים היתה ביניהם הסכמה כלשהי לגבי זכויותיו בדירה? זאת אומרת, הסכמה שהיא אחרת מהאמור בהסכם?</w:t>
      </w:r>
    </w:p>
    <w:p w:rsidR="0008776A" w:rsidRPr="0008776A" w:rsidRDefault="0008776A" w:rsidP="009E153B">
      <w:pPr>
        <w:spacing w:line="360" w:lineRule="auto"/>
        <w:ind w:firstLine="720"/>
        <w:jc w:val="both"/>
        <w:rPr>
          <w:b/>
          <w:bCs/>
          <w:rtl/>
        </w:rPr>
      </w:pPr>
      <w:r w:rsidRPr="0008776A">
        <w:rPr>
          <w:rFonts w:hint="cs"/>
          <w:b/>
          <w:bCs/>
          <w:u w:val="single"/>
          <w:rtl/>
        </w:rPr>
        <w:t>ב"כ ה</w:t>
      </w:r>
      <w:r w:rsidR="008B0490">
        <w:rPr>
          <w:rFonts w:hint="cs"/>
          <w:b/>
          <w:bCs/>
          <w:u w:val="single"/>
          <w:rtl/>
        </w:rPr>
        <w:t>איש</w:t>
      </w:r>
      <w:r w:rsidR="009E153B">
        <w:rPr>
          <w:rFonts w:hint="cs"/>
          <w:b/>
          <w:bCs/>
          <w:u w:val="single"/>
          <w:rtl/>
        </w:rPr>
        <w:t>ה</w:t>
      </w:r>
      <w:r w:rsidRPr="0008776A">
        <w:rPr>
          <w:rFonts w:hint="cs"/>
          <w:b/>
          <w:bCs/>
          <w:rtl/>
        </w:rPr>
        <w:t>: מה זאת אומרת?</w:t>
      </w:r>
    </w:p>
    <w:p w:rsidR="0008776A" w:rsidRPr="0008776A" w:rsidRDefault="0008776A" w:rsidP="0008776A">
      <w:pPr>
        <w:spacing w:line="360" w:lineRule="auto"/>
        <w:ind w:left="720"/>
        <w:jc w:val="both"/>
        <w:rPr>
          <w:b/>
          <w:bCs/>
          <w:rtl/>
        </w:rPr>
      </w:pPr>
      <w:r w:rsidRPr="0008776A">
        <w:rPr>
          <w:rFonts w:hint="cs"/>
          <w:b/>
          <w:bCs/>
          <w:u w:val="single"/>
          <w:rtl/>
        </w:rPr>
        <w:t>ביהמ"ש</w:t>
      </w:r>
      <w:r w:rsidRPr="0008776A">
        <w:rPr>
          <w:rFonts w:hint="cs"/>
          <w:b/>
          <w:bCs/>
          <w:rtl/>
        </w:rPr>
        <w:t>: ישבו ודיברו שהגברת אמרה שיופי שהשבחת את הבית והבית גם שלך ואני אחזיר לך ואל תדאג, או ביטויים שמלמדים על איזושהי הסכמה בין הצדדים על מתן זכויות כלשהן שקשורות לנכס?</w:t>
      </w:r>
    </w:p>
    <w:p w:rsidR="0008776A" w:rsidRDefault="0008776A" w:rsidP="00485D33">
      <w:pPr>
        <w:spacing w:line="360" w:lineRule="auto"/>
        <w:ind w:left="720"/>
        <w:jc w:val="both"/>
        <w:rPr>
          <w:rtl/>
        </w:rPr>
      </w:pPr>
      <w:r w:rsidRPr="0008776A">
        <w:rPr>
          <w:rFonts w:hint="cs"/>
          <w:b/>
          <w:bCs/>
          <w:u w:val="single"/>
          <w:rtl/>
        </w:rPr>
        <w:t>ב"כ ה</w:t>
      </w:r>
      <w:r w:rsidR="008B0490">
        <w:rPr>
          <w:rFonts w:hint="cs"/>
          <w:b/>
          <w:bCs/>
          <w:u w:val="single"/>
          <w:rtl/>
        </w:rPr>
        <w:t>איש</w:t>
      </w:r>
      <w:r w:rsidRPr="0008776A">
        <w:rPr>
          <w:rFonts w:hint="cs"/>
          <w:b/>
          <w:bCs/>
          <w:rtl/>
        </w:rPr>
        <w:t>: אני לא יודעת להגיד לך, האדון נמצא פה ואפשר לשאול אותו"</w:t>
      </w:r>
      <w:r>
        <w:rPr>
          <w:rFonts w:hint="cs"/>
          <w:rtl/>
        </w:rPr>
        <w:t xml:space="preserve"> (עמ' 3,ש' 12-23).</w:t>
      </w:r>
    </w:p>
    <w:p w:rsidR="0008776A" w:rsidRPr="008B0490" w:rsidRDefault="0008776A" w:rsidP="0008776A">
      <w:pPr>
        <w:pStyle w:val="ac"/>
        <w:rPr>
          <w:rFonts w:ascii="Arial" w:hAnsi="Arial"/>
          <w:noProof w:val="0"/>
          <w:sz w:val="16"/>
          <w:szCs w:val="16"/>
          <w:rtl/>
        </w:rPr>
      </w:pPr>
    </w:p>
    <w:p w:rsidR="007F44D8" w:rsidRDefault="007F44D8" w:rsidP="00052A1B">
      <w:pPr>
        <w:numPr>
          <w:ilvl w:val="0"/>
          <w:numId w:val="1"/>
        </w:numPr>
        <w:spacing w:line="360" w:lineRule="auto"/>
        <w:ind w:left="567" w:hanging="567"/>
        <w:contextualSpacing/>
        <w:jc w:val="both"/>
        <w:rPr>
          <w:rFonts w:ascii="Arial" w:hAnsi="Arial"/>
          <w:noProof w:val="0"/>
        </w:rPr>
      </w:pPr>
      <w:r>
        <w:rPr>
          <w:rFonts w:ascii="Arial" w:hAnsi="Arial" w:hint="cs"/>
          <w:noProof w:val="0"/>
          <w:rtl/>
        </w:rPr>
        <w:t>לעניין זה ייאמר כי מן הסתם ככל שהייתה הסכמה בין האיש לבין האשה בנוגע ל</w:t>
      </w:r>
      <w:r w:rsidR="00052A1B">
        <w:rPr>
          <w:rFonts w:ascii="Arial" w:hAnsi="Arial" w:hint="cs"/>
          <w:noProof w:val="0"/>
          <w:rtl/>
        </w:rPr>
        <w:t>חלקו של האיש בעבור '</w:t>
      </w:r>
      <w:r>
        <w:rPr>
          <w:rFonts w:ascii="Arial" w:hAnsi="Arial" w:hint="cs"/>
          <w:noProof w:val="0"/>
          <w:rtl/>
        </w:rPr>
        <w:t>השבחת הדירה</w:t>
      </w:r>
      <w:r w:rsidR="00052A1B">
        <w:rPr>
          <w:rFonts w:ascii="Arial" w:hAnsi="Arial" w:hint="cs"/>
          <w:noProof w:val="0"/>
          <w:rtl/>
        </w:rPr>
        <w:t>'</w:t>
      </w:r>
      <w:r>
        <w:rPr>
          <w:rFonts w:ascii="Arial" w:hAnsi="Arial" w:hint="cs"/>
          <w:noProof w:val="0"/>
          <w:rtl/>
        </w:rPr>
        <w:t xml:space="preserve"> או בנוגע לכל סעד </w:t>
      </w:r>
      <w:r w:rsidR="00052A1B">
        <w:rPr>
          <w:rFonts w:ascii="Arial" w:hAnsi="Arial" w:hint="cs"/>
          <w:noProof w:val="0"/>
          <w:rtl/>
        </w:rPr>
        <w:t xml:space="preserve">אחר </w:t>
      </w:r>
      <w:r>
        <w:rPr>
          <w:rFonts w:ascii="Arial" w:hAnsi="Arial" w:hint="cs"/>
          <w:noProof w:val="0"/>
          <w:rtl/>
        </w:rPr>
        <w:t>שתבע האיש</w:t>
      </w:r>
      <w:r w:rsidR="00052A1B">
        <w:rPr>
          <w:rFonts w:ascii="Arial" w:hAnsi="Arial" w:hint="cs"/>
          <w:noProof w:val="0"/>
          <w:rtl/>
        </w:rPr>
        <w:t xml:space="preserve"> בעניינה של הדירה</w:t>
      </w:r>
      <w:r>
        <w:rPr>
          <w:rFonts w:ascii="Arial" w:hAnsi="Arial" w:hint="cs"/>
          <w:noProof w:val="0"/>
          <w:rtl/>
        </w:rPr>
        <w:t xml:space="preserve">, ניתן לשער כי הסכמה זו הייתה עולה בבירור מכתב התביעה, ולא היא. לא רק שהדבר לא נרשם בכתב התביעה, אלא </w:t>
      </w:r>
      <w:r w:rsidR="00052A1B">
        <w:rPr>
          <w:rFonts w:ascii="Arial" w:hAnsi="Arial" w:hint="cs"/>
          <w:noProof w:val="0"/>
          <w:rtl/>
        </w:rPr>
        <w:t xml:space="preserve">שכתב התביעה שותק שתיקה מוחלטת בעניין כל הסכמה שהייתה או לא הייתה באותו העניין ואין עלי אלא להפנות </w:t>
      </w:r>
      <w:r>
        <w:rPr>
          <w:rFonts w:ascii="Arial" w:hAnsi="Arial" w:hint="cs"/>
          <w:noProof w:val="0"/>
          <w:rtl/>
        </w:rPr>
        <w:t xml:space="preserve">פעם נוספת לתשובתה של ב"כ </w:t>
      </w:r>
      <w:r w:rsidR="00052A1B">
        <w:rPr>
          <w:rFonts w:ascii="Arial" w:hAnsi="Arial" w:hint="cs"/>
          <w:noProof w:val="0"/>
          <w:rtl/>
        </w:rPr>
        <w:t xml:space="preserve">האיש לשאלה זו, </w:t>
      </w:r>
      <w:r>
        <w:rPr>
          <w:rFonts w:ascii="Arial" w:hAnsi="Arial" w:hint="cs"/>
          <w:noProof w:val="0"/>
          <w:rtl/>
        </w:rPr>
        <w:t xml:space="preserve">כפי שהובאה בשורה </w:t>
      </w:r>
      <w:r w:rsidR="00791EE6">
        <w:rPr>
          <w:rFonts w:ascii="Arial" w:hAnsi="Arial" w:hint="cs"/>
          <w:noProof w:val="0"/>
          <w:rtl/>
        </w:rPr>
        <w:t>ה</w:t>
      </w:r>
      <w:r>
        <w:rPr>
          <w:rFonts w:ascii="Arial" w:hAnsi="Arial" w:hint="cs"/>
          <w:noProof w:val="0"/>
          <w:rtl/>
        </w:rPr>
        <w:t>אחרונה של הסעיף הקודם.</w:t>
      </w:r>
    </w:p>
    <w:p w:rsidR="007F44D8" w:rsidRPr="00052A1B" w:rsidRDefault="007F44D8" w:rsidP="007F44D8">
      <w:pPr>
        <w:spacing w:line="360" w:lineRule="auto"/>
        <w:ind w:left="567"/>
        <w:contextualSpacing/>
        <w:jc w:val="both"/>
        <w:rPr>
          <w:rFonts w:ascii="Arial" w:hAnsi="Arial"/>
          <w:noProof w:val="0"/>
          <w:sz w:val="16"/>
          <w:szCs w:val="16"/>
        </w:rPr>
      </w:pPr>
    </w:p>
    <w:p w:rsidR="00485D33" w:rsidRPr="007F44D8" w:rsidRDefault="007F44D8" w:rsidP="007F44D8">
      <w:pPr>
        <w:numPr>
          <w:ilvl w:val="0"/>
          <w:numId w:val="1"/>
        </w:numPr>
        <w:spacing w:line="360" w:lineRule="auto"/>
        <w:ind w:left="567" w:hanging="567"/>
        <w:contextualSpacing/>
        <w:jc w:val="both"/>
        <w:rPr>
          <w:rFonts w:ascii="Arial" w:hAnsi="Arial"/>
          <w:noProof w:val="0"/>
        </w:rPr>
      </w:pPr>
      <w:r>
        <w:rPr>
          <w:rFonts w:ascii="Arial" w:hAnsi="Arial" w:hint="cs"/>
          <w:noProof w:val="0"/>
          <w:rtl/>
        </w:rPr>
        <w:t xml:space="preserve">כידוע, </w:t>
      </w:r>
      <w:r w:rsidR="000B54AB" w:rsidRPr="007F44D8">
        <w:rPr>
          <w:rFonts w:ascii="Arial" w:hAnsi="Arial" w:hint="cs"/>
          <w:noProof w:val="0"/>
          <w:rtl/>
        </w:rPr>
        <w:t>נושא מינוי מומחים הוא בשיקול דעת</w:t>
      </w:r>
      <w:r w:rsidR="00485D33" w:rsidRPr="007F44D8">
        <w:rPr>
          <w:rFonts w:ascii="Arial" w:hAnsi="Arial" w:hint="cs"/>
          <w:noProof w:val="0"/>
          <w:rtl/>
        </w:rPr>
        <w:t>ו</w:t>
      </w:r>
      <w:r w:rsidR="000B54AB" w:rsidRPr="007F44D8">
        <w:rPr>
          <w:rFonts w:ascii="Arial" w:hAnsi="Arial" w:hint="cs"/>
          <w:noProof w:val="0"/>
          <w:rtl/>
        </w:rPr>
        <w:t xml:space="preserve"> </w:t>
      </w:r>
      <w:r w:rsidR="00485D33" w:rsidRPr="007F44D8">
        <w:rPr>
          <w:rFonts w:ascii="Arial" w:hAnsi="Arial" w:hint="cs"/>
          <w:noProof w:val="0"/>
          <w:rtl/>
        </w:rPr>
        <w:t xml:space="preserve">הרחב של </w:t>
      </w:r>
      <w:r w:rsidR="000B54AB" w:rsidRPr="007F44D8">
        <w:rPr>
          <w:rFonts w:ascii="Arial" w:hAnsi="Arial" w:hint="cs"/>
          <w:noProof w:val="0"/>
          <w:rtl/>
        </w:rPr>
        <w:t xml:space="preserve">בית המשפט (ר' </w:t>
      </w:r>
      <w:r w:rsidR="009E153B" w:rsidRPr="007F44D8">
        <w:rPr>
          <w:rFonts w:ascii="Arial" w:hAnsi="Arial" w:hint="cs"/>
          <w:noProof w:val="0"/>
          <w:rtl/>
        </w:rPr>
        <w:t xml:space="preserve">תקנה 88 לתקנות </w:t>
      </w:r>
      <w:r w:rsidR="009E153B" w:rsidRPr="007F44D8">
        <w:rPr>
          <w:rFonts w:ascii="Arial" w:hAnsi="Arial"/>
          <w:noProof w:val="0"/>
          <w:rtl/>
        </w:rPr>
        <w:t>סדר הדין האזרחי, תשע"ט-2018</w:t>
      </w:r>
      <w:r w:rsidR="009E153B" w:rsidRPr="007F44D8">
        <w:rPr>
          <w:rFonts w:ascii="Arial" w:hAnsi="Arial" w:hint="cs"/>
          <w:noProof w:val="0"/>
          <w:rtl/>
        </w:rPr>
        <w:t xml:space="preserve"> </w:t>
      </w:r>
      <w:r w:rsidR="000B54AB" w:rsidRPr="007F44D8">
        <w:rPr>
          <w:rFonts w:ascii="Arial" w:hAnsi="Arial" w:hint="cs"/>
          <w:noProof w:val="0"/>
          <w:rtl/>
        </w:rPr>
        <w:t>"</w:t>
      </w:r>
      <w:r w:rsidR="000B54AB" w:rsidRPr="007F44D8">
        <w:rPr>
          <w:rFonts w:ascii="Arial" w:hAnsi="Arial" w:hint="cs"/>
          <w:b/>
          <w:bCs/>
          <w:noProof w:val="0"/>
          <w:rtl/>
        </w:rPr>
        <w:t>[...]</w:t>
      </w:r>
      <w:r w:rsidR="000B54AB" w:rsidRPr="007F44D8">
        <w:rPr>
          <w:rFonts w:ascii="Arial" w:hAnsi="Arial"/>
          <w:b/>
          <w:bCs/>
          <w:noProof w:val="0"/>
          <w:rtl/>
        </w:rPr>
        <w:t xml:space="preserve"> בית המשפט </w:t>
      </w:r>
      <w:r w:rsidR="000B54AB" w:rsidRPr="007F44D8">
        <w:rPr>
          <w:rFonts w:ascii="Arial" w:hAnsi="Arial"/>
          <w:b/>
          <w:bCs/>
          <w:noProof w:val="0"/>
          <w:u w:val="single"/>
          <w:rtl/>
        </w:rPr>
        <w:t>רשאי</w:t>
      </w:r>
      <w:r w:rsidR="000B54AB" w:rsidRPr="007F44D8">
        <w:rPr>
          <w:rFonts w:ascii="Arial" w:hAnsi="Arial"/>
          <w:b/>
          <w:bCs/>
          <w:noProof w:val="0"/>
          <w:rtl/>
        </w:rPr>
        <w:t xml:space="preserve"> בכל עת למנות מטעמו מומחה, כמה מומחים או צוות של מומחים למתן חוות דעת בעניין שבמומחיות, ולתת מזמן לזמן הוראות והנחיות בנוגע למילוי התפקיד</w:t>
      </w:r>
      <w:r w:rsidR="000B54AB" w:rsidRPr="007F44D8">
        <w:rPr>
          <w:rFonts w:ascii="Arial" w:hAnsi="Arial"/>
          <w:noProof w:val="0"/>
          <w:rtl/>
        </w:rPr>
        <w:t>"</w:t>
      </w:r>
      <w:r w:rsidR="000B54AB" w:rsidRPr="007F44D8">
        <w:rPr>
          <w:rFonts w:ascii="Arial" w:hAnsi="Arial" w:hint="cs"/>
          <w:noProof w:val="0"/>
          <w:rtl/>
        </w:rPr>
        <w:t xml:space="preserve">, ור' </w:t>
      </w:r>
      <w:r w:rsidR="00200CF4" w:rsidRPr="007F44D8">
        <w:rPr>
          <w:rFonts w:ascii="Arial" w:hAnsi="Arial" w:hint="cs"/>
          <w:noProof w:val="0"/>
          <w:rtl/>
        </w:rPr>
        <w:t>תקנה 25 לתקנות בית המשפט לענייני משפחה (סדרי דין), תשפ"</w:t>
      </w:r>
      <w:r w:rsidR="000F07F5" w:rsidRPr="007F44D8">
        <w:rPr>
          <w:rFonts w:ascii="Arial" w:hAnsi="Arial" w:hint="cs"/>
          <w:noProof w:val="0"/>
          <w:rtl/>
        </w:rPr>
        <w:t xml:space="preserve">א-2020 </w:t>
      </w:r>
      <w:r w:rsidR="001C3135" w:rsidRPr="007F44D8">
        <w:rPr>
          <w:rFonts w:ascii="Arial" w:hAnsi="Arial" w:hint="cs"/>
          <w:noProof w:val="0"/>
          <w:rtl/>
        </w:rPr>
        <w:t>"</w:t>
      </w:r>
      <w:r w:rsidR="001C3135" w:rsidRPr="007F44D8">
        <w:rPr>
          <w:rFonts w:ascii="Arial" w:hAnsi="Arial"/>
          <w:b/>
          <w:bCs/>
          <w:noProof w:val="0"/>
          <w:rtl/>
        </w:rPr>
        <w:t xml:space="preserve">בית המשפט </w:t>
      </w:r>
      <w:r w:rsidR="001C3135" w:rsidRPr="007F44D8">
        <w:rPr>
          <w:rFonts w:ascii="Arial" w:hAnsi="Arial"/>
          <w:b/>
          <w:bCs/>
          <w:noProof w:val="0"/>
          <w:u w:val="single"/>
          <w:rtl/>
        </w:rPr>
        <w:t>רשאי</w:t>
      </w:r>
      <w:r w:rsidR="001C3135" w:rsidRPr="007F44D8">
        <w:rPr>
          <w:rFonts w:ascii="Arial" w:hAnsi="Arial"/>
          <w:b/>
          <w:bCs/>
          <w:noProof w:val="0"/>
          <w:rtl/>
        </w:rPr>
        <w:t>, אף שלא בהסכמת בעלי הדין, למנות מומחה מטעמו, שיגיש לו חוות דעת בכתב בכל עניין הנוגע לענייני המשפחה</w:t>
      </w:r>
      <w:r w:rsidR="001C3135" w:rsidRPr="007F44D8">
        <w:rPr>
          <w:rFonts w:ascii="Arial" w:hAnsi="Arial" w:hint="cs"/>
          <w:noProof w:val="0"/>
          <w:rtl/>
        </w:rPr>
        <w:t xml:space="preserve">" </w:t>
      </w:r>
      <w:r w:rsidR="00436311" w:rsidRPr="007F44D8">
        <w:rPr>
          <w:rFonts w:ascii="Arial" w:hAnsi="Arial" w:hint="cs"/>
          <w:noProof w:val="0"/>
          <w:rtl/>
        </w:rPr>
        <w:t>(</w:t>
      </w:r>
      <w:r w:rsidR="003B076C" w:rsidRPr="007F44D8">
        <w:rPr>
          <w:rFonts w:ascii="Arial" w:hAnsi="Arial" w:hint="cs"/>
          <w:noProof w:val="0"/>
          <w:rtl/>
        </w:rPr>
        <w:t>הדגשות לא במקור</w:t>
      </w:r>
      <w:r w:rsidR="00436311" w:rsidRPr="007F44D8">
        <w:rPr>
          <w:rFonts w:ascii="Arial" w:hAnsi="Arial" w:hint="cs"/>
          <w:noProof w:val="0"/>
          <w:rtl/>
        </w:rPr>
        <w:t>)</w:t>
      </w:r>
      <w:r w:rsidR="003B076C" w:rsidRPr="007F44D8">
        <w:rPr>
          <w:rFonts w:ascii="Arial" w:hAnsi="Arial" w:hint="cs"/>
          <w:noProof w:val="0"/>
          <w:rtl/>
        </w:rPr>
        <w:t>). שיקול הדעת הרחב הנתון לבית המשפט בשאלת מינוי מומחה מטעמו הובא גם בפסיקה</w:t>
      </w:r>
      <w:r w:rsidR="00485D33" w:rsidRPr="007F44D8">
        <w:rPr>
          <w:rFonts w:ascii="Arial" w:hAnsi="Arial" w:hint="cs"/>
          <w:noProof w:val="0"/>
          <w:rtl/>
        </w:rPr>
        <w:t>, לאמור:</w:t>
      </w:r>
      <w:r w:rsidR="003B076C" w:rsidRPr="007F44D8">
        <w:rPr>
          <w:rFonts w:ascii="Arial" w:hAnsi="Arial" w:hint="cs"/>
          <w:noProof w:val="0"/>
          <w:rtl/>
        </w:rPr>
        <w:t xml:space="preserve"> </w:t>
      </w:r>
      <w:r w:rsidR="003B076C" w:rsidRPr="007F44D8">
        <w:rPr>
          <w:rFonts w:ascii="Arial" w:hAnsi="Arial"/>
          <w:noProof w:val="0"/>
          <w:rtl/>
        </w:rPr>
        <w:t>"</w:t>
      </w:r>
      <w:r w:rsidR="003B076C" w:rsidRPr="007F44D8">
        <w:rPr>
          <w:rFonts w:ascii="Arial" w:hAnsi="Arial"/>
          <w:b/>
          <w:bCs/>
          <w:noProof w:val="0"/>
          <w:rtl/>
        </w:rPr>
        <w:t>נקודת המוצא בענייננו היא שלערכאה הדיונית מסור שיקול דעת רחב באשר לאופן ניהול ההליך, ובכלל זה בכל הנוגע למינוי מומחה מטעמה</w:t>
      </w:r>
      <w:r w:rsidR="003B076C" w:rsidRPr="007F44D8">
        <w:rPr>
          <w:rFonts w:ascii="Arial" w:hAnsi="Arial" w:hint="cs"/>
          <w:noProof w:val="0"/>
          <w:rtl/>
        </w:rPr>
        <w:t>"</w:t>
      </w:r>
      <w:r w:rsidR="00436311" w:rsidRPr="007F44D8">
        <w:rPr>
          <w:rFonts w:ascii="Arial" w:hAnsi="Arial" w:hint="cs"/>
          <w:noProof w:val="0"/>
          <w:rtl/>
        </w:rPr>
        <w:t xml:space="preserve"> (</w:t>
      </w:r>
      <w:r w:rsidR="00634CD1" w:rsidRPr="007F44D8">
        <w:rPr>
          <w:rFonts w:ascii="Arial" w:hAnsi="Arial" w:hint="cs"/>
          <w:noProof w:val="0"/>
          <w:rtl/>
        </w:rPr>
        <w:t xml:space="preserve">ר' </w:t>
      </w:r>
      <w:r w:rsidR="00485D33" w:rsidRPr="007F44D8">
        <w:rPr>
          <w:rFonts w:ascii="Arial" w:hAnsi="Arial" w:hint="cs"/>
          <w:noProof w:val="0"/>
          <w:rtl/>
        </w:rPr>
        <w:t xml:space="preserve">רע"א 1966/21 </w:t>
      </w:r>
      <w:r w:rsidR="00485D33" w:rsidRPr="007F44D8">
        <w:rPr>
          <w:rFonts w:ascii="Arial" w:hAnsi="Arial" w:hint="cs"/>
          <w:b/>
          <w:bCs/>
          <w:noProof w:val="0"/>
          <w:rtl/>
        </w:rPr>
        <w:t>פלאפון תקשורת בע"מ נ' עדי קרני</w:t>
      </w:r>
      <w:r w:rsidR="00485D33" w:rsidRPr="007F44D8">
        <w:rPr>
          <w:rFonts w:ascii="Arial" w:hAnsi="Arial" w:hint="cs"/>
          <w:noProof w:val="0"/>
          <w:rtl/>
        </w:rPr>
        <w:t xml:space="preserve"> (נבו 4.5.2021)</w:t>
      </w:r>
      <w:r w:rsidR="00634CD1" w:rsidRPr="007F44D8">
        <w:rPr>
          <w:rFonts w:ascii="Arial" w:hAnsi="Arial" w:hint="cs"/>
          <w:noProof w:val="0"/>
          <w:rtl/>
        </w:rPr>
        <w:t>,</w:t>
      </w:r>
      <w:r w:rsidR="00485D33" w:rsidRPr="007F44D8">
        <w:rPr>
          <w:rFonts w:ascii="Arial" w:hAnsi="Arial" w:hint="cs"/>
          <w:noProof w:val="0"/>
          <w:rtl/>
        </w:rPr>
        <w:t xml:space="preserve"> פסקה 8 לפסק הדין)</w:t>
      </w:r>
      <w:r w:rsidR="00113AEB">
        <w:rPr>
          <w:rFonts w:ascii="Arial" w:hAnsi="Arial" w:hint="cs"/>
          <w:noProof w:val="0"/>
          <w:rtl/>
        </w:rPr>
        <w:t>)</w:t>
      </w:r>
      <w:r w:rsidR="00485D33" w:rsidRPr="007F44D8">
        <w:rPr>
          <w:rFonts w:ascii="Arial" w:hAnsi="Arial" w:hint="cs"/>
          <w:noProof w:val="0"/>
          <w:rtl/>
        </w:rPr>
        <w:t>.</w:t>
      </w:r>
    </w:p>
    <w:p w:rsidR="00485D33" w:rsidRPr="00634CD1" w:rsidRDefault="00485D33" w:rsidP="00485D33">
      <w:pPr>
        <w:spacing w:line="360" w:lineRule="auto"/>
        <w:ind w:left="567"/>
        <w:contextualSpacing/>
        <w:jc w:val="both"/>
        <w:rPr>
          <w:rFonts w:ascii="Arial" w:hAnsi="Arial"/>
          <w:noProof w:val="0"/>
          <w:sz w:val="16"/>
          <w:szCs w:val="16"/>
        </w:rPr>
      </w:pPr>
    </w:p>
    <w:p w:rsidR="003B076C" w:rsidRDefault="003B076C" w:rsidP="00634CD1">
      <w:pPr>
        <w:numPr>
          <w:ilvl w:val="0"/>
          <w:numId w:val="1"/>
        </w:numPr>
        <w:spacing w:line="360" w:lineRule="auto"/>
        <w:ind w:left="567" w:hanging="567"/>
        <w:contextualSpacing/>
        <w:jc w:val="both"/>
        <w:rPr>
          <w:rFonts w:ascii="Arial" w:hAnsi="Arial"/>
          <w:noProof w:val="0"/>
        </w:rPr>
      </w:pPr>
      <w:r w:rsidRPr="000B54AB">
        <w:rPr>
          <w:rFonts w:ascii="Arial" w:hAnsi="Arial" w:hint="cs"/>
          <w:noProof w:val="0"/>
          <w:rtl/>
        </w:rPr>
        <w:lastRenderedPageBreak/>
        <w:t>מכאן, שברי כי בית המשפט רשאי למנות מומחה מטעמו ורשאי גם שלא לעשות</w:t>
      </w:r>
      <w:r w:rsidR="00791EE6">
        <w:rPr>
          <w:rFonts w:ascii="Arial" w:hAnsi="Arial" w:hint="cs"/>
          <w:noProof w:val="0"/>
          <w:rtl/>
        </w:rPr>
        <w:t xml:space="preserve"> כן,</w:t>
      </w:r>
      <w:r w:rsidRPr="000B54AB">
        <w:rPr>
          <w:rFonts w:ascii="Arial" w:hAnsi="Arial" w:hint="cs"/>
          <w:noProof w:val="0"/>
          <w:rtl/>
        </w:rPr>
        <w:t xml:space="preserve"> </w:t>
      </w:r>
      <w:r w:rsidR="00436311" w:rsidRPr="000B54AB">
        <w:rPr>
          <w:rFonts w:ascii="Arial" w:hAnsi="Arial" w:hint="cs"/>
          <w:noProof w:val="0"/>
          <w:rtl/>
        </w:rPr>
        <w:t>מאחר ו-</w:t>
      </w:r>
      <w:r w:rsidRPr="000B54AB">
        <w:rPr>
          <w:rFonts w:ascii="Arial" w:hAnsi="Arial" w:hint="cs"/>
          <w:noProof w:val="0"/>
          <w:rtl/>
        </w:rPr>
        <w:t xml:space="preserve">: </w:t>
      </w:r>
      <w:r w:rsidRPr="000B54AB">
        <w:rPr>
          <w:rFonts w:ascii="Arial" w:hAnsi="Arial" w:hint="cs"/>
          <w:b/>
          <w:bCs/>
          <w:noProof w:val="0"/>
          <w:rtl/>
        </w:rPr>
        <w:t>"</w:t>
      </w:r>
      <w:r w:rsidRPr="000B54AB">
        <w:rPr>
          <w:rFonts w:ascii="Arial" w:hAnsi="Arial"/>
          <w:b/>
          <w:bCs/>
          <w:noProof w:val="0"/>
          <w:rtl/>
        </w:rPr>
        <w:t>תקנה 88 מאפשרת לבית משפט למנות מומחה מטעמו בכל עת. בית משפט "רשאי" אך לא חייב למנות מומחה מטעמו.</w:t>
      </w:r>
      <w:r w:rsidR="00634CD1">
        <w:rPr>
          <w:rFonts w:ascii="Arial" w:hAnsi="Arial" w:hint="cs"/>
          <w:b/>
          <w:bCs/>
          <w:noProof w:val="0"/>
          <w:rtl/>
        </w:rPr>
        <w:t>..</w:t>
      </w:r>
      <w:r w:rsidR="00634CD1">
        <w:rPr>
          <w:rFonts w:ascii="Arial" w:hAnsi="Arial" w:hint="cs"/>
          <w:noProof w:val="0"/>
          <w:rtl/>
        </w:rPr>
        <w:t xml:space="preserve">" </w:t>
      </w:r>
      <w:r w:rsidRPr="000B54AB">
        <w:rPr>
          <w:rFonts w:ascii="Arial" w:hAnsi="Arial" w:hint="cs"/>
          <w:noProof w:val="0"/>
          <w:rtl/>
        </w:rPr>
        <w:t xml:space="preserve">(ר' </w:t>
      </w:r>
      <w:r w:rsidRPr="000B54AB">
        <w:rPr>
          <w:rFonts w:ascii="Arial" w:hAnsi="Arial"/>
          <w:noProof w:val="0"/>
          <w:rtl/>
        </w:rPr>
        <w:t>רע"א (מחוזי ת"א)</w:t>
      </w:r>
      <w:r w:rsidRPr="000B54AB">
        <w:rPr>
          <w:rFonts w:ascii="Arial" w:hAnsi="Arial" w:hint="cs"/>
          <w:noProof w:val="0"/>
          <w:rtl/>
        </w:rPr>
        <w:t xml:space="preserve"> </w:t>
      </w:r>
      <w:r w:rsidRPr="000B54AB">
        <w:rPr>
          <w:rFonts w:ascii="Arial" w:hAnsi="Arial"/>
          <w:noProof w:val="0"/>
          <w:rtl/>
        </w:rPr>
        <w:t xml:space="preserve">5169-06-24 </w:t>
      </w:r>
      <w:r w:rsidRPr="000B54AB">
        <w:rPr>
          <w:rFonts w:ascii="Arial" w:hAnsi="Arial"/>
          <w:b/>
          <w:bCs/>
          <w:noProof w:val="0"/>
          <w:rtl/>
        </w:rPr>
        <w:t>י. שומרוני - חב' להשקעות ובניה בע"מ נ' סי. פי. אם. נהול בנייה בע"מ</w:t>
      </w:r>
      <w:r w:rsidRPr="000B54AB">
        <w:rPr>
          <w:rFonts w:ascii="Arial" w:hAnsi="Arial"/>
          <w:noProof w:val="0"/>
          <w:rtl/>
        </w:rPr>
        <w:t xml:space="preserve"> (נבו 5.</w:t>
      </w:r>
      <w:r w:rsidRPr="000B54AB">
        <w:rPr>
          <w:rFonts w:ascii="Arial" w:hAnsi="Arial" w:hint="cs"/>
          <w:noProof w:val="0"/>
          <w:rtl/>
        </w:rPr>
        <w:t>6</w:t>
      </w:r>
      <w:r w:rsidRPr="000B54AB">
        <w:rPr>
          <w:rFonts w:ascii="Arial" w:hAnsi="Arial"/>
          <w:noProof w:val="0"/>
          <w:rtl/>
        </w:rPr>
        <w:t>.2024)‏‏</w:t>
      </w:r>
      <w:r w:rsidR="00634CD1">
        <w:rPr>
          <w:rFonts w:ascii="Arial" w:hAnsi="Arial" w:hint="cs"/>
          <w:noProof w:val="0"/>
          <w:rtl/>
        </w:rPr>
        <w:t>;</w:t>
      </w:r>
      <w:r w:rsidRPr="000B54AB">
        <w:rPr>
          <w:rFonts w:ascii="Arial" w:hAnsi="Arial" w:hint="cs"/>
          <w:noProof w:val="0"/>
          <w:rtl/>
        </w:rPr>
        <w:t xml:space="preserve"> להלן: </w:t>
      </w:r>
      <w:r w:rsidRPr="000B54AB">
        <w:rPr>
          <w:rFonts w:ascii="Miriam" w:hAnsi="Miriam" w:cs="Miriam"/>
          <w:b/>
          <w:bCs/>
          <w:noProof w:val="0"/>
          <w:sz w:val="22"/>
          <w:szCs w:val="22"/>
          <w:rtl/>
        </w:rPr>
        <w:t>רע"א שומרוני</w:t>
      </w:r>
      <w:r w:rsidRPr="000B54AB">
        <w:rPr>
          <w:rFonts w:ascii="Arial" w:hAnsi="Arial" w:hint="cs"/>
          <w:noProof w:val="0"/>
          <w:rtl/>
        </w:rPr>
        <w:t>)</w:t>
      </w:r>
      <w:r w:rsidR="00634CD1">
        <w:rPr>
          <w:rFonts w:ascii="Arial" w:hAnsi="Arial" w:hint="cs"/>
          <w:noProof w:val="0"/>
          <w:rtl/>
        </w:rPr>
        <w:t>)</w:t>
      </w:r>
      <w:r w:rsidRPr="000B54AB">
        <w:rPr>
          <w:rFonts w:ascii="Arial" w:hAnsi="Arial" w:hint="cs"/>
          <w:noProof w:val="0"/>
          <w:rtl/>
        </w:rPr>
        <w:t xml:space="preserve">. </w:t>
      </w:r>
    </w:p>
    <w:p w:rsidR="00634CD1" w:rsidRPr="00052A1B" w:rsidRDefault="00634CD1" w:rsidP="00634CD1">
      <w:pPr>
        <w:pStyle w:val="ac"/>
        <w:rPr>
          <w:rFonts w:ascii="Arial" w:hAnsi="Arial"/>
          <w:noProof w:val="0"/>
          <w:sz w:val="16"/>
          <w:szCs w:val="16"/>
          <w:rtl/>
        </w:rPr>
      </w:pPr>
    </w:p>
    <w:p w:rsidR="003B076C" w:rsidRDefault="003B076C" w:rsidP="00791EE6">
      <w:pPr>
        <w:numPr>
          <w:ilvl w:val="0"/>
          <w:numId w:val="1"/>
        </w:numPr>
        <w:spacing w:line="360" w:lineRule="auto"/>
        <w:ind w:left="567" w:hanging="567"/>
        <w:contextualSpacing/>
        <w:jc w:val="both"/>
        <w:rPr>
          <w:rFonts w:ascii="Arial" w:hAnsi="Arial"/>
          <w:noProof w:val="0"/>
        </w:rPr>
      </w:pPr>
      <w:r w:rsidRPr="00634CD1">
        <w:rPr>
          <w:rFonts w:ascii="Arial" w:hAnsi="Arial" w:hint="cs"/>
          <w:noProof w:val="0"/>
          <w:rtl/>
        </w:rPr>
        <w:t xml:space="preserve">שיקול דעתו הרחב של בית המשפט באשר למינוי מומחה חולש </w:t>
      </w:r>
      <w:r w:rsidRPr="00634CD1">
        <w:rPr>
          <w:rFonts w:ascii="Arial" w:hAnsi="Arial" w:hint="cs"/>
          <w:i/>
          <w:iCs/>
          <w:noProof w:val="0"/>
          <w:rtl/>
        </w:rPr>
        <w:t>על כל שלבי ההליך</w:t>
      </w:r>
      <w:r w:rsidR="00634CD1">
        <w:rPr>
          <w:rFonts w:ascii="Arial" w:hAnsi="Arial" w:hint="cs"/>
          <w:noProof w:val="0"/>
          <w:rtl/>
        </w:rPr>
        <w:t>, כלומר ייתכן כי בשלב מוקדם של ההליך לא ימצא בית המשפט צורך אמיתי במינוי מומחה ואולם עם התקדמות ההליך, כן ימצא צורך במינוי מומחה וכך יהיה (ר' והשווה ברע"א שומרוני: "</w:t>
      </w:r>
      <w:r w:rsidRPr="00634CD1">
        <w:rPr>
          <w:rFonts w:ascii="Arial" w:hAnsi="Arial"/>
          <w:b/>
          <w:bCs/>
          <w:noProof w:val="0"/>
          <w:rtl/>
        </w:rPr>
        <w:t>מינוי מומחה מטעם בית משפט רשאי להיעשות כאמור בכל עת, ולפיכך, ככל שבית משפט קמא יסבור בשלב מתקדם כי לצורך הכרעה הוא מעוניין במינוי מומחה מטעמו, ממילא יהיה בסמכותו לעשות כן, למרות החלטותיו הקודמו</w:t>
      </w:r>
      <w:r w:rsidRPr="00634CD1">
        <w:rPr>
          <w:rFonts w:ascii="Arial" w:hAnsi="Arial" w:hint="cs"/>
          <w:b/>
          <w:bCs/>
          <w:noProof w:val="0"/>
          <w:rtl/>
        </w:rPr>
        <w:t>ת"</w:t>
      </w:r>
      <w:r w:rsidR="00634CD1" w:rsidRPr="00634CD1">
        <w:rPr>
          <w:rFonts w:ascii="Arial" w:hAnsi="Arial" w:hint="cs"/>
          <w:noProof w:val="0"/>
          <w:rtl/>
        </w:rPr>
        <w:t xml:space="preserve"> (פסקה </w:t>
      </w:r>
      <w:r w:rsidR="00132DD8">
        <w:rPr>
          <w:rFonts w:ascii="Arial" w:hAnsi="Arial" w:hint="cs"/>
          <w:noProof w:val="0"/>
          <w:rtl/>
        </w:rPr>
        <w:t>8</w:t>
      </w:r>
      <w:r w:rsidR="00634CD1" w:rsidRPr="00634CD1">
        <w:rPr>
          <w:rFonts w:ascii="Arial" w:hAnsi="Arial" w:hint="cs"/>
          <w:noProof w:val="0"/>
          <w:rtl/>
        </w:rPr>
        <w:t xml:space="preserve"> לפסק הדין)</w:t>
      </w:r>
      <w:r w:rsidR="00634CD1">
        <w:rPr>
          <w:rFonts w:ascii="Arial" w:hAnsi="Arial" w:hint="cs"/>
          <w:noProof w:val="0"/>
          <w:rtl/>
        </w:rPr>
        <w:t>)</w:t>
      </w:r>
      <w:r w:rsidR="00634CD1" w:rsidRPr="00634CD1">
        <w:rPr>
          <w:rFonts w:ascii="Arial" w:hAnsi="Arial" w:hint="cs"/>
          <w:noProof w:val="0"/>
          <w:rtl/>
        </w:rPr>
        <w:t>.</w:t>
      </w:r>
      <w:r w:rsidRPr="00634CD1">
        <w:rPr>
          <w:rFonts w:ascii="Arial" w:hAnsi="Arial" w:hint="cs"/>
          <w:noProof w:val="0"/>
          <w:rtl/>
        </w:rPr>
        <w:t xml:space="preserve"> </w:t>
      </w:r>
    </w:p>
    <w:p w:rsidR="00132DD8" w:rsidRPr="00C8038A" w:rsidRDefault="00132DD8" w:rsidP="00132DD8">
      <w:pPr>
        <w:spacing w:line="360" w:lineRule="auto"/>
        <w:ind w:left="567"/>
        <w:contextualSpacing/>
        <w:jc w:val="both"/>
        <w:rPr>
          <w:rFonts w:ascii="Arial" w:hAnsi="Arial"/>
          <w:noProof w:val="0"/>
          <w:sz w:val="16"/>
          <w:szCs w:val="16"/>
        </w:rPr>
      </w:pPr>
    </w:p>
    <w:p w:rsidR="00D61E7A" w:rsidRPr="00D61E7A" w:rsidRDefault="00132DD8" w:rsidP="00D61E7A">
      <w:pPr>
        <w:numPr>
          <w:ilvl w:val="0"/>
          <w:numId w:val="1"/>
        </w:numPr>
        <w:spacing w:line="360" w:lineRule="auto"/>
        <w:ind w:left="567" w:hanging="567"/>
        <w:contextualSpacing/>
        <w:jc w:val="both"/>
        <w:rPr>
          <w:rFonts w:ascii="Arial" w:hAnsi="Arial"/>
          <w:noProof w:val="0"/>
          <w:sz w:val="16"/>
          <w:szCs w:val="16"/>
        </w:rPr>
      </w:pPr>
      <w:r w:rsidRPr="00D61E7A">
        <w:rPr>
          <w:rFonts w:ascii="Arial" w:hAnsi="Arial" w:hint="cs"/>
          <w:noProof w:val="0"/>
          <w:rtl/>
        </w:rPr>
        <w:t>במקרה דנן, אני סבור שלנוכח כל האמור לעיל, טרם בשלה העת להורות על מינוי מומחה, שכן הדבר משול בעיני לרתימת העגלה לפני הסוסים.</w:t>
      </w:r>
      <w:r w:rsidR="00D61E7A">
        <w:rPr>
          <w:rFonts w:ascii="Arial" w:hAnsi="Arial" w:hint="cs"/>
          <w:noProof w:val="0"/>
          <w:sz w:val="16"/>
          <w:szCs w:val="16"/>
          <w:rtl/>
        </w:rPr>
        <w:t xml:space="preserve"> </w:t>
      </w:r>
      <w:r w:rsidR="00D61E7A" w:rsidRPr="00D61E7A">
        <w:rPr>
          <w:rFonts w:ascii="Arial" w:hAnsi="Arial" w:hint="cs"/>
          <w:noProof w:val="0"/>
          <w:rtl/>
        </w:rPr>
        <w:t>קודם יוכיח האיש כי קמה לו זכות עקרונית לסעדים שתבע ולאחר מכן, ככל שיתברר כי קיים צורך בחוו"ד של מומחה לשם קביעת הסעד</w:t>
      </w:r>
      <w:r w:rsidR="00D61E7A">
        <w:rPr>
          <w:rFonts w:ascii="Arial" w:hAnsi="Arial" w:hint="cs"/>
          <w:noProof w:val="0"/>
          <w:rtl/>
        </w:rPr>
        <w:t>ים</w:t>
      </w:r>
      <w:r w:rsidR="00D61E7A" w:rsidRPr="00D61E7A">
        <w:rPr>
          <w:rFonts w:ascii="Arial" w:hAnsi="Arial" w:hint="cs"/>
          <w:noProof w:val="0"/>
          <w:rtl/>
        </w:rPr>
        <w:t xml:space="preserve"> שתבע, אורה על מינוי כאמור. </w:t>
      </w:r>
    </w:p>
    <w:p w:rsidR="00D61E7A" w:rsidRPr="00D61E7A" w:rsidRDefault="00D61E7A" w:rsidP="00D61E7A">
      <w:pPr>
        <w:pStyle w:val="ac"/>
        <w:rPr>
          <w:rFonts w:ascii="Arial" w:hAnsi="Arial"/>
          <w:noProof w:val="0"/>
          <w:sz w:val="16"/>
          <w:szCs w:val="16"/>
          <w:rtl/>
        </w:rPr>
      </w:pPr>
    </w:p>
    <w:p w:rsidR="00D61E7A" w:rsidRDefault="00C8038A" w:rsidP="00791EE6">
      <w:pPr>
        <w:numPr>
          <w:ilvl w:val="0"/>
          <w:numId w:val="1"/>
        </w:numPr>
        <w:spacing w:line="360" w:lineRule="auto"/>
        <w:ind w:left="567" w:hanging="567"/>
        <w:contextualSpacing/>
        <w:jc w:val="both"/>
        <w:rPr>
          <w:rFonts w:ascii="Arial" w:hAnsi="Arial"/>
          <w:noProof w:val="0"/>
          <w:sz w:val="16"/>
          <w:szCs w:val="16"/>
        </w:rPr>
      </w:pPr>
      <w:r w:rsidRPr="00D61E7A">
        <w:rPr>
          <w:rFonts w:ascii="Arial" w:hAnsi="Arial" w:hint="cs"/>
          <w:noProof w:val="0"/>
          <w:rtl/>
        </w:rPr>
        <w:t>בזהירות המתחייבת אומר כי המשוכה העומדת בפני האיש איננה משוכה קלה ומן הסתם יהא עליו ל</w:t>
      </w:r>
      <w:r w:rsidR="00791EE6">
        <w:rPr>
          <w:rFonts w:ascii="Arial" w:hAnsi="Arial" w:hint="cs"/>
          <w:noProof w:val="0"/>
          <w:rtl/>
        </w:rPr>
        <w:t>גבור</w:t>
      </w:r>
      <w:r w:rsidRPr="00D61E7A">
        <w:rPr>
          <w:rFonts w:ascii="Arial" w:hAnsi="Arial" w:hint="cs"/>
          <w:noProof w:val="0"/>
          <w:rtl/>
        </w:rPr>
        <w:t xml:space="preserve"> בהצלחה הן על הוראות ההסכם, שחלקן צוטט לעיל, הן על משמעויות טענותיו בכתב הגנתו הנתמך בתצהירו</w:t>
      </w:r>
      <w:r w:rsidR="00052A1B">
        <w:rPr>
          <w:rFonts w:ascii="Arial" w:hAnsi="Arial" w:hint="cs"/>
          <w:noProof w:val="0"/>
          <w:rtl/>
        </w:rPr>
        <w:t>, הן על משמעות היעדר טענות עובדתיות בכתב תביעתו</w:t>
      </w:r>
      <w:r w:rsidR="00D61E7A">
        <w:rPr>
          <w:rFonts w:ascii="Arial" w:hAnsi="Arial" w:hint="cs"/>
          <w:noProof w:val="0"/>
          <w:rtl/>
        </w:rPr>
        <w:t>,</w:t>
      </w:r>
      <w:r w:rsidRPr="00D61E7A">
        <w:rPr>
          <w:rFonts w:ascii="Arial" w:hAnsi="Arial" w:hint="cs"/>
          <w:noProof w:val="0"/>
          <w:rtl/>
        </w:rPr>
        <w:t xml:space="preserve"> הן על הצהרותיו שנרשמו לפרוטוקול</w:t>
      </w:r>
      <w:r w:rsidR="00D61E7A">
        <w:rPr>
          <w:rFonts w:ascii="Arial" w:hAnsi="Arial" w:hint="cs"/>
          <w:noProof w:val="0"/>
          <w:rtl/>
        </w:rPr>
        <w:t xml:space="preserve"> וכמובן, על טענות ההגנה של האשה, המפורטות בכתב הגנתה.</w:t>
      </w:r>
    </w:p>
    <w:p w:rsidR="00113AEB" w:rsidRPr="00113AEB" w:rsidRDefault="00113AEB" w:rsidP="00113AEB">
      <w:pPr>
        <w:pStyle w:val="ac"/>
        <w:rPr>
          <w:rFonts w:ascii="Arial" w:hAnsi="Arial"/>
          <w:noProof w:val="0"/>
          <w:sz w:val="16"/>
          <w:szCs w:val="16"/>
          <w:rtl/>
        </w:rPr>
      </w:pPr>
    </w:p>
    <w:p w:rsidR="00113AEB" w:rsidRPr="00791EE6" w:rsidRDefault="00113AEB" w:rsidP="00113AEB">
      <w:pPr>
        <w:spacing w:line="360" w:lineRule="auto"/>
        <w:contextualSpacing/>
        <w:jc w:val="both"/>
        <w:rPr>
          <w:rFonts w:ascii="Arial" w:hAnsi="Arial"/>
          <w:b/>
          <w:bCs/>
          <w:noProof w:val="0"/>
        </w:rPr>
      </w:pPr>
      <w:r w:rsidRPr="00791EE6">
        <w:rPr>
          <w:rFonts w:ascii="Arial" w:hAnsi="Arial" w:hint="cs"/>
          <w:b/>
          <w:bCs/>
          <w:noProof w:val="0"/>
          <w:rtl/>
        </w:rPr>
        <w:t xml:space="preserve">ג' </w:t>
      </w:r>
      <w:r w:rsidRPr="00791EE6">
        <w:rPr>
          <w:rFonts w:ascii="Arial" w:hAnsi="Arial"/>
          <w:b/>
          <w:bCs/>
          <w:noProof w:val="0"/>
          <w:rtl/>
        </w:rPr>
        <w:t>–</w:t>
      </w:r>
      <w:r w:rsidRPr="00791EE6">
        <w:rPr>
          <w:rFonts w:ascii="Arial" w:hAnsi="Arial" w:hint="cs"/>
          <w:b/>
          <w:bCs/>
          <w:noProof w:val="0"/>
          <w:rtl/>
        </w:rPr>
        <w:t xml:space="preserve"> סיכומם של דברים:</w:t>
      </w:r>
    </w:p>
    <w:p w:rsidR="007F44D8" w:rsidRDefault="007F44D8" w:rsidP="007F44D8">
      <w:pPr>
        <w:pStyle w:val="ac"/>
        <w:rPr>
          <w:rFonts w:ascii="Arial" w:hAnsi="Arial"/>
          <w:noProof w:val="0"/>
          <w:sz w:val="16"/>
          <w:szCs w:val="16"/>
          <w:rtl/>
        </w:rPr>
      </w:pPr>
    </w:p>
    <w:p w:rsidR="00D61E7A" w:rsidRPr="007F44D8" w:rsidRDefault="00D61E7A" w:rsidP="007F44D8">
      <w:pPr>
        <w:numPr>
          <w:ilvl w:val="0"/>
          <w:numId w:val="1"/>
        </w:numPr>
        <w:spacing w:line="360" w:lineRule="auto"/>
        <w:ind w:left="567" w:hanging="567"/>
        <w:contextualSpacing/>
        <w:jc w:val="both"/>
        <w:rPr>
          <w:rFonts w:ascii="Arial" w:hAnsi="Arial"/>
          <w:noProof w:val="0"/>
          <w:sz w:val="16"/>
          <w:szCs w:val="16"/>
        </w:rPr>
      </w:pPr>
      <w:r w:rsidRPr="007F44D8">
        <w:rPr>
          <w:rFonts w:ascii="Arial" w:hAnsi="Arial" w:hint="cs"/>
          <w:noProof w:val="0"/>
          <w:rtl/>
        </w:rPr>
        <w:t xml:space="preserve">אשר על כן ומכל המקובץ, הריני להורות: </w:t>
      </w:r>
    </w:p>
    <w:p w:rsidR="00D61E7A" w:rsidRPr="00D61E7A" w:rsidRDefault="00D61E7A" w:rsidP="00D61E7A">
      <w:pPr>
        <w:pStyle w:val="ac"/>
        <w:rPr>
          <w:rFonts w:ascii="Arial" w:hAnsi="Arial"/>
          <w:noProof w:val="0"/>
          <w:sz w:val="16"/>
          <w:szCs w:val="16"/>
          <w:rtl/>
        </w:rPr>
      </w:pPr>
    </w:p>
    <w:p w:rsidR="00D61E7A" w:rsidRDefault="00D61E7A" w:rsidP="00D61E7A">
      <w:pPr>
        <w:pStyle w:val="ac"/>
        <w:numPr>
          <w:ilvl w:val="2"/>
          <w:numId w:val="1"/>
        </w:numPr>
        <w:spacing w:line="360" w:lineRule="auto"/>
        <w:ind w:left="1134" w:hanging="437"/>
        <w:jc w:val="both"/>
        <w:rPr>
          <w:rFonts w:ascii="Arial" w:hAnsi="Arial"/>
          <w:noProof w:val="0"/>
        </w:rPr>
      </w:pPr>
      <w:r>
        <w:rPr>
          <w:rFonts w:ascii="Arial" w:hAnsi="Arial" w:hint="cs"/>
          <w:noProof w:val="0"/>
          <w:rtl/>
        </w:rPr>
        <w:t>הבקשה נדחית.</w:t>
      </w:r>
    </w:p>
    <w:p w:rsidR="00D61E7A" w:rsidRDefault="00D61E7A" w:rsidP="00D61E7A">
      <w:pPr>
        <w:pStyle w:val="ac"/>
        <w:numPr>
          <w:ilvl w:val="2"/>
          <w:numId w:val="1"/>
        </w:numPr>
        <w:spacing w:line="360" w:lineRule="auto"/>
        <w:ind w:left="1134" w:hanging="437"/>
        <w:jc w:val="both"/>
        <w:rPr>
          <w:rFonts w:ascii="Arial" w:hAnsi="Arial"/>
          <w:noProof w:val="0"/>
        </w:rPr>
      </w:pPr>
      <w:r>
        <w:rPr>
          <w:rFonts w:ascii="Arial" w:hAnsi="Arial" w:hint="cs"/>
          <w:noProof w:val="0"/>
          <w:rtl/>
        </w:rPr>
        <w:t>אתן דעתי להוצאות במסגרת פסק הדין.</w:t>
      </w:r>
    </w:p>
    <w:p w:rsidR="00D61E7A" w:rsidRPr="00D61E7A" w:rsidRDefault="00D61E7A" w:rsidP="00D61E7A">
      <w:pPr>
        <w:pStyle w:val="ac"/>
        <w:numPr>
          <w:ilvl w:val="2"/>
          <w:numId w:val="1"/>
        </w:numPr>
        <w:spacing w:line="360" w:lineRule="auto"/>
        <w:ind w:left="1134" w:hanging="437"/>
        <w:jc w:val="both"/>
        <w:rPr>
          <w:rFonts w:ascii="Arial" w:hAnsi="Arial"/>
          <w:noProof w:val="0"/>
        </w:rPr>
      </w:pPr>
      <w:r w:rsidRPr="00D61E7A">
        <w:rPr>
          <w:rFonts w:ascii="Arial" w:hAnsi="Arial" w:hint="cs"/>
          <w:noProof w:val="0"/>
          <w:rtl/>
        </w:rPr>
        <w:t>החלטתי זו מותרת בפרסום בהשמטת פרטים מזהים.</w:t>
      </w:r>
    </w:p>
    <w:p w:rsidR="00036B1C" w:rsidRDefault="00036B1C">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י"ט סיוון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25 יוני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35452F">
      <w:pPr>
        <w:spacing w:line="360" w:lineRule="auto"/>
        <w:ind w:left="3600" w:firstLine="720"/>
        <w:jc w:val="both"/>
      </w:pPr>
      <w:sdt>
        <w:sdtPr>
          <w:rPr>
            <w:rtl/>
          </w:rPr>
          <w:alias w:val="MergeField"/>
          <w:tag w:val="1237"/>
          <w:id w:val="-235322652"/>
        </w:sdtPr>
        <w:sdtEndPr/>
        <w:sdtContent>
          <w:r w:rsidR="001C7C7C">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113AEB" w:rsidRDefault="00113AEB">
      <w:pPr>
        <w:spacing w:line="360" w:lineRule="auto"/>
        <w:jc w:val="both"/>
        <w:rPr>
          <w:rFonts w:ascii="Arial" w:hAnsi="Arial"/>
          <w:noProof w:val="0"/>
          <w:rtl/>
        </w:rPr>
      </w:pPr>
    </w:p>
    <w:sectPr w:rsidR="00113AEB"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52F" w:rsidRDefault="0035452F">
      <w:r>
        <w:separator/>
      </w:r>
    </w:p>
  </w:endnote>
  <w:endnote w:type="continuationSeparator" w:id="0">
    <w:p w:rsidR="0035452F" w:rsidRDefault="00354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01A2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01A2C">
      <w:rPr>
        <w:rStyle w:val="ab"/>
        <w:rtl/>
      </w:rPr>
      <w:t>6</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52F" w:rsidRDefault="0035452F">
      <w:r>
        <w:separator/>
      </w:r>
    </w:p>
  </w:footnote>
  <w:footnote w:type="continuationSeparator" w:id="0">
    <w:p w:rsidR="0035452F" w:rsidRDefault="00354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C01D36">
      <w:trPr>
        <w:trHeight w:hRule="exact" w:val="418"/>
        <w:jc w:val="center"/>
      </w:trPr>
      <w:sdt>
        <w:sdtPr>
          <w:rPr>
            <w:rtl/>
          </w:rPr>
          <w:alias w:val="1174"/>
          <w:tag w:val="1174"/>
          <w:id w:val="-1271863099"/>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rsidTr="00C01D36">
      <w:trPr>
        <w:trHeight w:val="337"/>
        <w:jc w:val="center"/>
      </w:trPr>
      <w:tc>
        <w:tcPr>
          <w:tcW w:w="8505" w:type="dxa"/>
        </w:tcPr>
        <w:p w:rsidR="002914D6" w:rsidRPr="00C01D36" w:rsidRDefault="0035452F" w:rsidP="0048205C">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תמ"ש</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61336-02-24</w:t>
              </w:r>
            </w:sdtContent>
          </w:sdt>
          <w:r w:rsidR="00011212">
            <w:rPr>
              <w:b/>
              <w:bCs/>
              <w:noProof w:val="0"/>
              <w:sz w:val="26"/>
              <w:szCs w:val="26"/>
              <w:rtl/>
            </w:rPr>
            <w:t xml:space="preserve"> </w:t>
          </w:r>
          <w:sdt>
            <w:sdtPr>
              <w:rPr>
                <w:b/>
                <w:bCs/>
                <w:rtl/>
              </w:rPr>
              <w:alias w:val="1172"/>
              <w:tag w:val="1172"/>
              <w:id w:val="-1735694493"/>
              <w:text w:multiLine="1"/>
            </w:sdtPr>
            <w:sdtEndPr/>
            <w:sdtContent>
              <w:r w:rsidR="0048205C" w:rsidRPr="0048205C">
                <w:rPr>
                  <w:rFonts w:hint="cs"/>
                  <w:b/>
                  <w:bCs/>
                  <w:rtl/>
                </w:rPr>
                <w:t>פלוני נ' אלמונית</w:t>
              </w:r>
            </w:sdtContent>
          </w:sdt>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A56D8B"/>
    <w:multiLevelType w:val="hybridMultilevel"/>
    <w:tmpl w:val="471EE1E4"/>
    <w:lvl w:ilvl="0" w:tplc="8FE002D0">
      <w:start w:val="1"/>
      <w:numFmt w:val="decimal"/>
      <w:lvlText w:val="%1."/>
      <w:lvlJc w:val="left"/>
      <w:pPr>
        <w:ind w:left="720" w:hanging="360"/>
      </w:pPr>
      <w:rPr>
        <w:rFonts w:cs="David"/>
        <w:sz w:val="24"/>
        <w:szCs w:val="24"/>
      </w:rPr>
    </w:lvl>
    <w:lvl w:ilvl="1" w:tplc="04090019">
      <w:start w:val="1"/>
      <w:numFmt w:val="lowerLetter"/>
      <w:lvlText w:val="%2."/>
      <w:lvlJc w:val="left"/>
      <w:pPr>
        <w:ind w:left="1440" w:hanging="360"/>
      </w:pPr>
      <w:rPr>
        <w:rFonts w:cs="Times New Roman"/>
      </w:rPr>
    </w:lvl>
    <w:lvl w:ilvl="2" w:tplc="989C2F30">
      <w:start w:val="1"/>
      <w:numFmt w:val="hebrew1"/>
      <w:lvlText w:val="%3."/>
      <w:lvlJc w:val="left"/>
      <w:pPr>
        <w:ind w:left="2700" w:hanging="720"/>
      </w:pPr>
      <w:rPr>
        <w:rFonts w:cs="David"/>
        <w:lang w:val="en-US"/>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2660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26602&amp;lt;/CaseID&amp;gt;_x000d__x000a_        &amp;lt;CaseMonth&amp;gt;2&amp;lt;/CaseMonth&amp;gt;_x000d__x000a_        &amp;lt;CaseYear&amp;gt;2024&amp;lt;/CaseYear&amp;gt;_x000d__x000a_        &amp;lt;CaseNumber&amp;gt;61336&amp;lt;/CaseNumber&amp;gt;_x000d__x000a_        &amp;lt;NumeratorGroupID&amp;gt;1&amp;lt;/NumeratorGroupID&amp;gt;_x000d__x000a_        &amp;lt;CaseName&amp;gt;וקנין נ&amp;#39; גלעד&amp;lt;/CaseName&amp;gt;_x000d__x000a_        &amp;lt;CourtID&amp;gt;33&amp;lt;/CourtID&amp;gt;_x000d__x000a_        &amp;lt;CaseTypeID&amp;gt;15&amp;lt;/CaseTypeID&amp;gt;_x000d__x000a_        &amp;lt;CaseInterestID&amp;gt;10513&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1336-02-24&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24-02-26T13:48:00+02:00&amp;lt;/CaseOpenDate&amp;gt;_x000d__x000a_        &amp;lt;PleaTypeID&amp;gt;4&amp;lt;/PleaTypeID&amp;gt;_x000d__x000a_        &amp;lt;CourtLevelID&amp;gt;1&amp;lt;/CourtLevelID&amp;gt;_x000d__x000a_        &amp;lt;CourtLevelCaseTypeInterestID&amp;gt;1769&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שוחחתי טלפונית עם עו&amp;quot;ד אודל כהן בה נמסר לה כי התשלום  עבור התיק לא התקבל ויש לשלם את האגר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26602&amp;lt;/CaseID&amp;gt;_x000d__x000a_        &amp;lt;CaseMonth&amp;gt;2&amp;lt;/CaseMonth&amp;gt;_x000d__x000a_        &amp;lt;CaseYear&amp;gt;2024&amp;lt;/CaseYear&amp;gt;_x000d__x000a_        &amp;lt;CaseNumber&amp;gt;61336&amp;lt;/CaseNumber&amp;gt;_x000d__x000a_        &amp;lt;NumeratorGroupID&amp;gt;1&amp;lt;/NumeratorGroupID&amp;gt;_x000d__x000a_        &amp;lt;CaseName&amp;gt;וקנין נ&amp;#39; גלעד&amp;lt;/CaseName&amp;gt;_x000d__x000a_        &amp;lt;CourtID&amp;gt;33&amp;lt;/CourtID&amp;gt;_x000d__x000a_        &amp;lt;CaseTypeID&amp;gt;15&amp;lt;/CaseTypeID&amp;gt;_x000d__x000a_        &amp;lt;CaseInterestID&amp;gt;10513&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1336-02-24&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142&amp;lt;/CaseNextDeterminingTask&amp;gt;_x000d__x000a_        &amp;lt;CaseOpenDate&amp;gt;2024-02-26T13:48:00+02:00&amp;lt;/CaseOpenDate&amp;gt;_x000d__x000a_        &amp;lt;PleaTypeID&amp;gt;4&amp;lt;/PleaTypeID&amp;gt;_x000d__x000a_        &amp;lt;CourtLevelID&amp;gt;1&amp;lt;/CourtLevelID&amp;gt;_x000d__x000a_        &amp;lt;CourtLevelCaseTypeInterestID&amp;gt;1769&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שוחחתי טלפונית עם עו&amp;quot;ד אודל כהן בה נמסר לה כי התשלום  עבור התיק לא התקבל ויש לשלם את האגר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16386&amp;lt;/DecisionID&amp;gt;_x000d__x000a_        &amp;lt;DecisionNumber&amp;gt;3&amp;lt;/DecisionNumber&amp;gt;_x000d__x000a_        &amp;lt;DecisionName&amp;gt;החלטה על בקשה של תובע 1 בקשה למינוי מומחה מטעם בית המשפט&amp;lt;/DecisionName&amp;gt;_x000d__x000a_        &amp;lt;DecisionStatusID&amp;gt;1&amp;lt;/DecisionStatusID&amp;gt;_x000d__x000a_        &amp;lt;DecisionStatusChangeDate&amp;gt;2024-06-25T08:49:51.373+03:00&amp;lt;/DecisionStatusChangeDate&amp;gt;_x000d__x000a_        &amp;lt;DecisionSignatureDate&amp;gt;2024-06-18T13:35:09.793+03:00&amp;lt;/DecisionSignatureDate&amp;gt;_x000d__x000a_        &amp;lt;DecisionSignatureUserID&amp;gt;024693871@GOV.IL&amp;lt;/DecisionSignatureUserID&amp;gt;_x000d__x000a_        &amp;lt;DecisionCreateDate&amp;gt;2024-06-18T13:40:42.31+03:00&amp;lt;/DecisionCreateDate&amp;gt;_x000d__x000a_        &amp;lt;DecisionChangeDate&amp;gt;2024-06-25T08:49:51.557+03:00&amp;lt;/DecisionChangeDate&amp;gt;_x000d__x000a_        &amp;lt;DecisionChangeUserID&amp;gt;20354987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620128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693871@GOV.IL&amp;lt;/DecisionCreationUserID&amp;gt;_x000d__x000a_        &amp;lt;DecisionDisplayName&amp;gt;החלטה על בקשה של תובע 1 בקשה למינוי מומחה מטעם בית המשפט&amp;lt;/DecisionDisplayName&amp;gt;_x000d__x000a_        &amp;lt;IsScanned&amp;gt;false&amp;lt;/IsScanned&amp;gt;_x000d__x000a_        &amp;lt;DecisionSignatureUserName&amp;gt;יהורם שק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2316386&amp;lt;/DecisionID&amp;gt;_x000d__x000a_        &amp;lt;CaseID&amp;gt;81026602&amp;lt;/CaseID&amp;gt;_x000d__x000a_        &amp;lt;IsOriginal&amp;gt;true&amp;lt;/IsOriginal&amp;gt;_x000d__x000a_        &amp;lt;IsDeleted&amp;gt;false&amp;lt;/IsDeleted&amp;gt;_x000d__x000a_        &amp;lt;CaseName&amp;gt;וקנין נ&amp;#39; גלעד&amp;lt;/CaseName&amp;gt;_x000d__x000a_        &amp;lt;CaseDisplayIdentifier&amp;gt;61336-02-24 תמ&amp;quot;ש&amp;lt;/CaseDisplayIdentifier&amp;gt;_x000d__x000a_      &amp;lt;/dt_DecisionCase&amp;gt;_x000d__x000a_      &amp;lt;dt_DecisionMotion diffgr:id=&amp;quot;dt_DecisionMotion1&amp;quot; msdata:rowOrder=&amp;quot;0&amp;quot;&amp;gt;_x000d__x000a_        &amp;lt;DecisionID&amp;gt;152316386&amp;lt;/DecisionID&amp;gt;_x000d__x000a_        &amp;lt;MotionID&amp;gt;108046892&amp;lt;/MotionID&amp;gt;_x000d__x000a_        &amp;lt;IsOriginalMotion&amp;gt;true&amp;lt;/IsOriginalMotion&amp;gt;_x000d__x000a_        &amp;lt;MotionName&amp;gt;בקשה של תובע 1 בקשה למינוי מומחה מטעם בית המשפט&amp;lt;/MotionName&amp;gt;_x000d__x000a_        &amp;lt;MotionOpenDate&amp;gt;2024-05-20T14:04:29.993+03:00&amp;lt;/MotionOpenDate&amp;gt;_x000d__x000a_        &amp;lt;CaseID&amp;gt;81026602&amp;lt;/CaseID&amp;gt;_x000d__x000a_        &amp;lt;CaseDisplayIdentifier&amp;gt;61336-02-24 תמ&amp;quot;ש&amp;lt;/CaseDisplayIdentifier&amp;gt;_x000d__x000a_        &amp;lt;ProcessNumber&amp;gt;3&amp;lt;/ProcessNumber&amp;gt;_x000d__x000a_        &amp;lt;ListOfProcessIds&amp;gt;3&amp;lt;/ListOfProcessIds&amp;gt;_x000d__x000a_      &amp;lt;/dt_DecisionMotion&amp;gt;_x000d__x000a_    &amp;lt;/DecisionDS&amp;gt;_x000d__x000a_  &amp;lt;/diffgr:diffgram&amp;gt;_x000d__x000a_&amp;lt;/DecisionDS&amp;gt;"/>
    <w:docVar w:name="DecisionID" w:val="152316386"/>
    <w:docVar w:name="WordClientAssemblyName" w:val="NGCS.Decision.ClientWordBL"/>
    <w:docVar w:name="WordClientClassName" w:val="NGCS.Decision.ClientWordBL.DecisionClient"/>
  </w:docVars>
  <w:rsids>
    <w:rsidRoot w:val="002914D6"/>
    <w:rsid w:val="00003D97"/>
    <w:rsid w:val="00011212"/>
    <w:rsid w:val="000323DB"/>
    <w:rsid w:val="00036B1C"/>
    <w:rsid w:val="00052A1B"/>
    <w:rsid w:val="00075F09"/>
    <w:rsid w:val="0008776A"/>
    <w:rsid w:val="00094813"/>
    <w:rsid w:val="000B54AB"/>
    <w:rsid w:val="000D35DF"/>
    <w:rsid w:val="000F07F5"/>
    <w:rsid w:val="00113AEB"/>
    <w:rsid w:val="00132DD8"/>
    <w:rsid w:val="0014058F"/>
    <w:rsid w:val="001C185F"/>
    <w:rsid w:val="001C3135"/>
    <w:rsid w:val="001C7C7C"/>
    <w:rsid w:val="001E0EB7"/>
    <w:rsid w:val="00200CF4"/>
    <w:rsid w:val="00216147"/>
    <w:rsid w:val="00242BA8"/>
    <w:rsid w:val="002914D6"/>
    <w:rsid w:val="002C7346"/>
    <w:rsid w:val="002F5307"/>
    <w:rsid w:val="00330F69"/>
    <w:rsid w:val="0035452F"/>
    <w:rsid w:val="003753A4"/>
    <w:rsid w:val="003B076C"/>
    <w:rsid w:val="003C2B44"/>
    <w:rsid w:val="003C669B"/>
    <w:rsid w:val="003D2D33"/>
    <w:rsid w:val="004150E2"/>
    <w:rsid w:val="00436311"/>
    <w:rsid w:val="00461E90"/>
    <w:rsid w:val="0048205C"/>
    <w:rsid w:val="00485D33"/>
    <w:rsid w:val="004F612A"/>
    <w:rsid w:val="00501A2C"/>
    <w:rsid w:val="00503A57"/>
    <w:rsid w:val="00530E94"/>
    <w:rsid w:val="00564290"/>
    <w:rsid w:val="00577639"/>
    <w:rsid w:val="005C5F18"/>
    <w:rsid w:val="00603D91"/>
    <w:rsid w:val="00634CD1"/>
    <w:rsid w:val="00667673"/>
    <w:rsid w:val="0069233E"/>
    <w:rsid w:val="00740C9D"/>
    <w:rsid w:val="00761DA4"/>
    <w:rsid w:val="00774370"/>
    <w:rsid w:val="00791EE6"/>
    <w:rsid w:val="007F44D8"/>
    <w:rsid w:val="00822AA5"/>
    <w:rsid w:val="0082707D"/>
    <w:rsid w:val="008644E3"/>
    <w:rsid w:val="008B0490"/>
    <w:rsid w:val="008E590A"/>
    <w:rsid w:val="00946045"/>
    <w:rsid w:val="00982711"/>
    <w:rsid w:val="009E153B"/>
    <w:rsid w:val="00A51729"/>
    <w:rsid w:val="00A54660"/>
    <w:rsid w:val="00A55781"/>
    <w:rsid w:val="00A7661B"/>
    <w:rsid w:val="00A846FC"/>
    <w:rsid w:val="00B05D43"/>
    <w:rsid w:val="00B05F76"/>
    <w:rsid w:val="00B31305"/>
    <w:rsid w:val="00C01D36"/>
    <w:rsid w:val="00C226D6"/>
    <w:rsid w:val="00C8038A"/>
    <w:rsid w:val="00CB51A7"/>
    <w:rsid w:val="00CE7F78"/>
    <w:rsid w:val="00CF189F"/>
    <w:rsid w:val="00D47568"/>
    <w:rsid w:val="00D61E7A"/>
    <w:rsid w:val="00D719D8"/>
    <w:rsid w:val="00D81571"/>
    <w:rsid w:val="00E86CEC"/>
    <w:rsid w:val="00E96261"/>
    <w:rsid w:val="00EC08AF"/>
    <w:rsid w:val="00EE7885"/>
    <w:rsid w:val="00F12075"/>
    <w:rsid w:val="00F1476A"/>
    <w:rsid w:val="00F50E0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semiHidden/>
    <w:unhideWhenUsed/>
    <w:qFormat/>
    <w:rsid w:val="00200CF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Hyperlink">
    <w:name w:val="Hyperlink"/>
    <w:basedOn w:val="a0"/>
    <w:uiPriority w:val="99"/>
    <w:semiHidden/>
    <w:unhideWhenUsed/>
    <w:rsid w:val="00982711"/>
    <w:rPr>
      <w:color w:val="0000FF"/>
      <w:u w:val="single"/>
    </w:rPr>
  </w:style>
  <w:style w:type="paragraph" w:styleId="ac">
    <w:name w:val="List Paragraph"/>
    <w:basedOn w:val="a"/>
    <w:uiPriority w:val="34"/>
    <w:qFormat/>
    <w:rsid w:val="003D2D33"/>
    <w:pPr>
      <w:ind w:left="720"/>
      <w:contextualSpacing/>
    </w:pPr>
  </w:style>
  <w:style w:type="paragraph" w:customStyle="1" w:styleId="12">
    <w:name w:val="רגיל + ‏12 נק'"/>
    <w:aliases w:val="מיושר לשני הצדדים,מרווח בין שורות:  שורה וחצי"/>
    <w:basedOn w:val="a"/>
    <w:rsid w:val="00D47568"/>
    <w:rPr>
      <w:b/>
      <w:bCs/>
      <w:noProof w:val="0"/>
      <w:u w:val="single"/>
    </w:rPr>
  </w:style>
  <w:style w:type="character" w:customStyle="1" w:styleId="20">
    <w:name w:val="כותרת 2 תו"/>
    <w:basedOn w:val="a0"/>
    <w:link w:val="2"/>
    <w:semiHidden/>
    <w:rsid w:val="00200CF4"/>
    <w:rPr>
      <w:rFonts w:asciiTheme="majorHAnsi" w:eastAsiaTheme="majorEastAsia" w:hAnsiTheme="majorHAnsi" w:cstheme="majorBidi"/>
      <w:noProof/>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826465">
      <w:bodyDiv w:val="1"/>
      <w:marLeft w:val="0"/>
      <w:marRight w:val="0"/>
      <w:marTop w:val="0"/>
      <w:marBottom w:val="0"/>
      <w:divBdr>
        <w:top w:val="none" w:sz="0" w:space="0" w:color="auto"/>
        <w:left w:val="none" w:sz="0" w:space="0" w:color="auto"/>
        <w:bottom w:val="none" w:sz="0" w:space="0" w:color="auto"/>
        <w:right w:val="none" w:sz="0" w:space="0" w:color="auto"/>
      </w:divBdr>
    </w:div>
    <w:div w:id="847057348">
      <w:bodyDiv w:val="1"/>
      <w:marLeft w:val="0"/>
      <w:marRight w:val="0"/>
      <w:marTop w:val="0"/>
      <w:marBottom w:val="0"/>
      <w:divBdr>
        <w:top w:val="none" w:sz="0" w:space="0" w:color="auto"/>
        <w:left w:val="none" w:sz="0" w:space="0" w:color="auto"/>
        <w:bottom w:val="none" w:sz="0" w:space="0" w:color="auto"/>
        <w:right w:val="none" w:sz="0" w:space="0" w:color="auto"/>
      </w:divBdr>
    </w:div>
    <w:div w:id="1083914468">
      <w:bodyDiv w:val="1"/>
      <w:marLeft w:val="0"/>
      <w:marRight w:val="0"/>
      <w:marTop w:val="0"/>
      <w:marBottom w:val="0"/>
      <w:divBdr>
        <w:top w:val="none" w:sz="0" w:space="0" w:color="auto"/>
        <w:left w:val="none" w:sz="0" w:space="0" w:color="auto"/>
        <w:bottom w:val="none" w:sz="0" w:space="0" w:color="auto"/>
        <w:right w:val="none" w:sz="0" w:space="0" w:color="auto"/>
      </w:divBdr>
    </w:div>
    <w:div w:id="1296988516">
      <w:bodyDiv w:val="1"/>
      <w:marLeft w:val="0"/>
      <w:marRight w:val="0"/>
      <w:marTop w:val="0"/>
      <w:marBottom w:val="0"/>
      <w:divBdr>
        <w:top w:val="none" w:sz="0" w:space="0" w:color="auto"/>
        <w:left w:val="none" w:sz="0" w:space="0" w:color="auto"/>
        <w:bottom w:val="none" w:sz="0" w:space="0" w:color="auto"/>
        <w:right w:val="none" w:sz="0" w:space="0" w:color="auto"/>
      </w:divBdr>
    </w:div>
    <w:div w:id="1431974564">
      <w:bodyDiv w:val="1"/>
      <w:marLeft w:val="0"/>
      <w:marRight w:val="0"/>
      <w:marTop w:val="0"/>
      <w:marBottom w:val="0"/>
      <w:divBdr>
        <w:top w:val="none" w:sz="0" w:space="0" w:color="auto"/>
        <w:left w:val="none" w:sz="0" w:space="0" w:color="auto"/>
        <w:bottom w:val="none" w:sz="0" w:space="0" w:color="auto"/>
        <w:right w:val="none" w:sz="0" w:space="0" w:color="auto"/>
      </w:divBdr>
    </w:div>
    <w:div w:id="1569608375">
      <w:bodyDiv w:val="1"/>
      <w:marLeft w:val="0"/>
      <w:marRight w:val="0"/>
      <w:marTop w:val="0"/>
      <w:marBottom w:val="0"/>
      <w:divBdr>
        <w:top w:val="none" w:sz="0" w:space="0" w:color="auto"/>
        <w:left w:val="none" w:sz="0" w:space="0" w:color="auto"/>
        <w:bottom w:val="none" w:sz="0" w:space="0" w:color="auto"/>
        <w:right w:val="none" w:sz="0" w:space="0" w:color="auto"/>
      </w:divBdr>
    </w:div>
    <w:div w:id="159928782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425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81026602</CaseID>
    <CaseJudicialPersonPresentationDS>
      <CaseJudicalPersonActive>
        <CaseID>81026602</CaseID>
        <MotionID>108046892</MotionID>
        <JudicialPersonID>024693871@GOV.IL</JudicialPersonID>
        <JudicialPersonTypeID>1</JudicialPersonTypeID>
        <JudicialTypeID>1</JudicialTypeID>
        <IsChairman>false</IsChairman>
        <TreatmentStartDate>2024-05-20T14:04:30.053+03:00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ענבר לב</FullName>
        <FirstName>ענבר</FirstName>
        <LastName>לב</LastName>
        <PartyPropertyName/>
        <AuthenticationTypeAndNumber>מ.ר. 31966</AuthenticationTypeAndNumber>
        <RepresentatedOrRepresentativesNames>מרים יעקובי</RepresentatedOrRepresentativesNames>
        <RepresentatedOrRepresentativesCount>1</RepresentatedOrRepresentativesCount>
        <InvitedBy/>
        <CaseID>81026602</CaseID>
        <CaseJudicialPersonPresentationDS>
          <CaseJudicalPersonActive>
            <CaseID>81026602</CaseID>
            <MotionID>108046892</MotionID>
            <JudicialPersonID>024693871@GOV.IL</JudicialPersonID>
            <JudicialPersonTypeID>1</JudicialPersonTypeID>
            <JudicialTypeID>1</JudicialTypeID>
            <IsChairman>false</IsChairman>
            <TreatmentStartDate>2024-05-20T14:04:30.053+03:00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267369474</CasePartyID>
        <PartyTypeID>2</PartyTypeID>
        <ActivityStatusID>1</ActivityStatusID>
        <PartyAliasID>21</PartyAliasID>
        <PartyAliasName>בא כוח נתבעים</PartyAliasName>
        <LegalEntityID>406390</LegalEntityID>
        <CaseLegalEntityID>128058145</CaseLegalEntityID>
        <AuthenticationTypeID>4</AuthenticationTypeID>
        <AuthenticationTypeName>מ.ר.</AuthenticationTypeName>
        <LegalEntityNumber>31966</LegalEntityNumber>
        <IsMainPartyType>true</IsMainPartyType>
        <CaseDisplayIdentifier>61336-02-24</CaseDisplayIdentifier>
        <CaseTypeID>15</CaseTypeID>
        <CaseTypeName>תיק משפחה (תמ"ש)</CaseTypeName>
        <CaseName>וקנין נ' גלעד</CaseName>
        <FullAddress>ז'בוטינסקי 7 רמת גן </FullAddress>
        <EmailAddress>inbar@dineymishpaha.co.il</EmailAddress>
        <MotionID>0</MotionID>
        <CasePleaID>0</CasePleaID>
        <FatherName xml:space="preserve">        </FatherName>
        <LinkedCaseID>0</LinkedCaseID>
        <PartyID>2</PartyID>
        <CasePartyCategoryID>2</CasePartyCategoryID>
        <LegalEntityAddressID>78063230</LegalEntityAddressID>
        <LegalEntityEmailAddressID>67894166</LegalEntityEmailAddressID>
        <PleaTypeID>4</PleaTypeID>
        <LawyerOfficeName>משרד עו"ד: ענבר לב</LawyerOfficeName>
        <LawyerOfficeID>447034</LawyerOfficeID>
        <GroupPartyAlias/>
        <IsConverted>false</IsConverted>
        <LegalEntityNameID>27374</LegalEntityNameID>
        <RepresentatedNamesOfAssistant/>
        <LegalEntityTypeID>4</LegalEntityTypeID>
        <IsVerdictExists>false</IsVerdictExists>
        <IsAsirAzir>false</IsAsirAzir>
        <IsPublicationProhibited>false</IsPublicationProhibited>
        <PublicationProhibitedFullName>ענבר לב</PublicationProhibitedFullName>
      </CaseParties>
      <CaseParties>
        <PartyTypeName>צד</PartyTypeName>
        <ProceedingType>בקשות</ProceedingType>
        <PleaName>בקשה של תובע 1 בקשה למינוי מומחה מטעם בית המשפט</PleaName>
        <PartyBelonging>צד א'</PartyBelonging>
        <RoleName>מבקש 1</RoleName>
        <IsSubProceeding>TRUE</IsSubProceeding>
        <FullName>מיכאל וקנין</FullName>
        <FirstName>מיכאל</FirstName>
        <LastName>וקנין</LastName>
        <PartyPropertyName/>
        <AuthenticationTypeAndNumber>ת"ז 068541481</AuthenticationTypeAndNumber>
        <RepresentatedOrRepresentativesNames>אודל כהן</RepresentatedOrRepresentativesNames>
        <RepresentatedOrRepresentativesCount>1</RepresentatedOrRepresentativesCount>
        <InvitedBy/>
        <CaseID>81026602</CaseID>
        <CaseJudicialPersonPresentationDS>
          <CaseJudicalPersonActive>
            <CaseID>81026602</CaseID>
            <MotionID>108046892</MotionID>
            <JudicialPersonID>024693871@GOV.IL</JudicialPersonID>
            <JudicialPersonTypeID>1</JudicialPersonTypeID>
            <JudicialTypeID>1</JudicialTypeID>
            <IsChairman>false</IsChairman>
            <TreatmentStartDate>2024-05-20T14:04:30.053+03:00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270348263</CasePartyID>
        <PartyTypeID>1</PartyTypeID>
        <ActivityStatusID>1</ActivityStatusID>
        <PartyAliasID>3</PartyAliasID>
        <PartyAliasName>מבקש</PartyAliasName>
        <OrdinalNumber>1</OrdinalNumber>
        <LegalEntityID>23810450</LegalEntityID>
        <CaseLegalEntityID>127932055</CaseLegalEntityID>
        <AuthenticationTypeID>1</AuthenticationTypeID>
        <AuthenticationTypeName>ת"ז</AuthenticationTypeName>
        <LegalEntityNumber>068541481</LegalEntityNumber>
        <IsMainPartyType>false</IsMainPartyType>
        <CaseDisplayIdentifier>61336-02-24</CaseDisplayIdentifier>
        <CaseTypeID>15</CaseTypeID>
        <CaseTypeName>תיק משפחה (תמ"ש)</CaseTypeName>
        <CaseName>וקנין נ' גלעד</CaseName>
        <FullAddress>הורדים 46 יהוד-מונוסון </FullAddress>
        <MotionID>108046892</MotionID>
        <CasePleaID>0</CasePleaID>
        <BirthDate>1951-05-27T00:00:00+03:00</BirthDate>
        <FatherName>יוסף</FatherName>
        <LinkedCaseID>0</LinkedCaseID>
        <PartyID>1</PartyID>
        <CasePartyCategoryID>4</CasePartyCategoryID>
        <LegalEntityAddressID>89011795</LegalEntityAddressID>
        <GrandfatherName/>
        <DrivingLicenseNumber>588833</DrivingLicenseNumber>
        <PleaTypeID>60</PleaTypeID>
        <GroupPartyAlias>מבקשים</GroupPartyAlias>
        <IsConverted>false</IsConverted>
        <LegalEntityRegisteredNameID>2670368</LegalEntityRegisteredNameID>
        <LegalEntityNameID>96213123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מיכאל וקנין</PublicationProhibitedFullName>
      </CaseParties>
      <CaseParties>
        <PartyTypeName>צד</PartyTypeName>
        <ProceedingType>בקשות</ProceedingType>
        <PleaName>בקשה של תובע 1 בקשה למינוי מומחה מטעם בית המשפט</PleaName>
        <PartyBelonging>צד ב'</PartyBelonging>
        <RoleName>משיב 1</RoleName>
        <IsSubProceeding>TRUE</IsSubProceeding>
        <FullName>מרים יעקובי</FullName>
        <FirstName>מרים</FirstName>
        <LastName>גלעד</LastName>
        <PartyPropertyName/>
        <AuthenticationTypeAndNumber>ת"ז 069417996</AuthenticationTypeAndNumber>
        <RepresentatedOrRepresentativesNames>ענבר לב</RepresentatedOrRepresentativesNames>
        <RepresentatedOrRepresentativesCount>1</RepresentatedOrRepresentativesCount>
        <InvitedBy/>
        <CaseID>81026602</CaseID>
        <CaseJudicialPersonPresentationDS>
          <CaseJudicalPersonActive>
            <CaseID>81026602</CaseID>
            <MotionID>108046892</MotionID>
            <JudicialPersonID>024693871@GOV.IL</JudicialPersonID>
            <JudicialPersonTypeID>1</JudicialPersonTypeID>
            <JudicialTypeID>1</JudicialTypeID>
            <IsChairman>false</IsChairman>
            <TreatmentStartDate>2024-05-20T14:04:30.053+03:00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270348264</CasePartyID>
        <PartyTypeID>1</PartyTypeID>
        <ActivityStatusID>1</ActivityStatusID>
        <PartyAliasID>4</PartyAliasID>
        <PartyAliasName>משיב</PartyAliasName>
        <OrdinalNumber>1</OrdinalNumber>
        <LegalEntityID>22096663</LegalEntityID>
        <CaseLegalEntityID>127932057</CaseLegalEntityID>
        <AuthenticationTypeID>1</AuthenticationTypeID>
        <AuthenticationTypeName>ת"ז</AuthenticationTypeName>
        <LegalEntityNumber>069417996</LegalEntityNumber>
        <IsMainPartyType>false</IsMainPartyType>
        <CaseDisplayIdentifier>61336-02-24</CaseDisplayIdentifier>
        <CaseTypeID>15</CaseTypeID>
        <CaseTypeName>תיק משפחה (תמ"ש)</CaseTypeName>
        <CaseName>וקנין נ' גלעד</CaseName>
        <FullAddress>הציפורן 3/1 חולון </FullAddress>
        <MotionID>108046892</MotionID>
        <CasePleaID>0</CasePleaID>
        <FatherName>ברכס</FatherName>
        <LinkedCaseID>0</LinkedCaseID>
        <PartyID>2</PartyID>
        <CasePartyCategoryID>4</CasePartyCategoryID>
        <LegalEntityAddressID>89011796</LegalEntityAddressID>
        <DrivingLicenseNumber/>
        <PleaTypeID>60</PleaTypeID>
        <GroupPartyAlias>משיבים</GroupPartyAlias>
        <IsConverted>false</IsConverted>
        <LegalEntityRegisteredNameID>2578853</LegalEntityRegisteredNameID>
        <LegalEntityNameID>96213124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מרים יעקובי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אודל כהן</FullName>
        <FirstName>אודל</FirstName>
        <LastName>כהן</LastName>
        <PartyPropertyName/>
        <AuthenticationTypeAndNumber>מ.ר. 92225</AuthenticationTypeAndNumber>
        <RepresentatedOrRepresentativesNames>מיכאל וקנין</RepresentatedOrRepresentativesNames>
        <RepresentatedOrRepresentativesCount>1</RepresentatedOrRepresentativesCount>
        <InvitedBy/>
        <CaseID>81026602</CaseID>
        <CaseJudicialPersonPresentationDS>
          <CaseJudicalPersonActive>
            <CaseID>81026602</CaseID>
            <MotionID>108046892</MotionID>
            <JudicialPersonID>024693871@GOV.IL</JudicialPersonID>
            <JudicialPersonTypeID>1</JudicialPersonTypeID>
            <JudicialTypeID>1</JudicialTypeID>
            <IsChairman>false</IsChairman>
            <TreatmentStartDate>2024-05-20T14:04:30.053+03:00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266906572</CasePartyID>
        <PartyTypeID>2</PartyTypeID>
        <ActivityStatusID>1</ActivityStatusID>
        <PartyAliasID>20</PartyAliasID>
        <PartyAliasName>בא כוח תובעים</PartyAliasName>
        <OrdinalNumber>1</OrdinalNumber>
        <LegalEntityID>80513530</LegalEntityID>
        <CaseLegalEntityID>127932056</CaseLegalEntityID>
        <AuthenticationTypeID>4</AuthenticationTypeID>
        <AuthenticationTypeName>מ.ר.</AuthenticationTypeName>
        <LegalEntityNumber>92225</LegalEntityNumber>
        <IsMainPartyType>true</IsMainPartyType>
        <CaseDisplayIdentifier>61336-02-24</CaseDisplayIdentifier>
        <CaseTypeID>15</CaseTypeID>
        <CaseTypeName>תיק משפחה (תמ"ש)</CaseTypeName>
        <CaseName>וקנין נ' גלעד</CaseName>
        <FullAddress>יצחק שדה 4/30 בת ים </FullAddress>
        <EmailAddress>odelcohen.law@gmail.com</EmailAddress>
        <MotionID>0</MotionID>
        <CasePleaID>0</CasePleaID>
        <LinkedCaseID>0</LinkedCaseID>
        <PartyID>1</PartyID>
        <CasePartyCategoryID>2</CasePartyCategoryID>
        <LegalEntityAddressID>86541950</LegalEntityAddressID>
        <LegalEntityEmailAddressID>68184499</LegalEntityEmailAddressID>
        <PleaTypeID>4</PleaTypeID>
        <LawyerOfficeName>משרד עו"ד אודל כהן</LawyerOfficeName>
        <LawyerOfficeID>80513531</LawyerOfficeID>
        <GroupPartyAlias/>
        <IsConverted>false</IsConverted>
        <LegalEntityNameID>93149174</LegalEntityNameID>
        <RepresentatedNamesOfAssistant/>
        <LegalEntityTypeID>4</LegalEntityTypeID>
        <IsVerdictExists>false</IsVerdictExists>
        <IsAsirAzir>false</IsAsirAzir>
        <IsPublicationProhibited>false</IsPublicationProhibited>
        <PublicationProhibitedFullName>אודל כהן</PublicationProhibitedFullName>
      </CaseParties>
    </CasePartiesSelectionDS>
    <DecisionName>החלטה</DecisionName>
    <CourtDisplayName>בית משפט לענייני משפחה בתל אביב -יפו</CourtDisplayName>
    <IsCaseJudgePanel>false</IsCaseJudgePanel>
    <DecisionSignatureDate>2024-06-18T13:35:09.7944727+03:00</DecisionSignatureDate>
    <OpenCaseDate>2024-02-26T13:48:00+02:00</OpenCaseDate>
    <CaseFeeSum>0.000</CaseFeeSum>
    <DecisionTypeID>1</DecisionTypeID>
    <DecisionSignatureUserName>יהורם שקד</DecisionSignatureUserName>
    <MotionID>108046892</MotionID>
    <DecisionSignatureDateHebrew>2024-06-18T13:35:09.7944727+03:00</DecisionSignatureDateHebrew>
    <MotionNumber>3</MotionNumber>
    <DecisionWriterID>024693871@GOV.IL</DecisionWriterID>
    <CourtAddress>רח' ויצמן 1, תל אביב -יפו 64239</CourtAddress>
    <IsAutoTextInCaseExist>false</IsAutoTextInCaseExist>
    <DecisionSignatureRoleName>שופט</DecisionSignatureRoleName>
    <DecisionSignatureUserTitleName>שופט, סגן הנשיאה</DecisionSignatureUserTitleName>
    <CaseName>וקנין נ' גלעד</CaseName>
    <DecisionNumberInCase>6</DecisionNumberInCase>
  </dt_Decision>
  <dt_DecisionCase>
    <DecisionID>0</DecisionID>
    <CaseID>81026602</CaseID>
    <CaseJudicialPersonPresentationDS>
      <CaseJudicalPersonActive>
        <CaseID>81026602</CaseID>
        <MotionID>108046892</MotionID>
        <JudicialPersonID>024693871@GOV.IL</JudicialPersonID>
        <JudicialPersonTypeID>1</JudicialPersonTypeID>
        <JudicialTypeID>1</JudicialTypeID>
        <IsChairman>false</IsChairman>
        <TreatmentStartDate>2024-05-20T14:04:30.053+03:00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ענבר לב</FullName>
        <FirstName>ענבר</FirstName>
        <LastName>לב</LastName>
        <PartyPropertyName/>
        <AuthenticationTypeAndNumber>מ.ר. 31966</AuthenticationTypeAndNumber>
        <RepresentatedOrRepresentativesNames>מרים יעקובי</RepresentatedOrRepresentativesNames>
        <RepresentatedOrRepresentativesCount>1</RepresentatedOrRepresentativesCount>
        <InvitedBy/>
        <CaseID>81026602</CaseID>
        <CaseJudicialPersonPresentationDS>
          <CaseJudicalPersonActive>
            <CaseID>81026602</CaseID>
            <MotionID>108046892</MotionID>
            <JudicialPersonID>024693871@GOV.IL</JudicialPersonID>
            <JudicialPersonTypeID>1</JudicialPersonTypeID>
            <JudicialTypeID>1</JudicialTypeID>
            <IsChairman>false</IsChairman>
            <TreatmentStartDate>2024-05-20T14:04:30.053+03:00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267369474</CasePartyID>
        <PartyTypeID>2</PartyTypeID>
        <ActivityStatusID>1</ActivityStatusID>
        <PartyAliasID>21</PartyAliasID>
        <PartyAliasName>בא כוח נתבעים</PartyAliasName>
        <LegalEntityID>406390</LegalEntityID>
        <CaseLegalEntityID>128058145</CaseLegalEntityID>
        <AuthenticationTypeID>4</AuthenticationTypeID>
        <AuthenticationTypeName>מ.ר.</AuthenticationTypeName>
        <LegalEntityNumber>31966</LegalEntityNumber>
        <IsMainPartyType>true</IsMainPartyType>
        <CaseDisplayIdentifier>61336-02-24</CaseDisplayIdentifier>
        <CaseTypeID>15</CaseTypeID>
        <CaseTypeName>תיק משפחה (תמ"ש)</CaseTypeName>
        <CaseName>וקנין נ' גלעד</CaseName>
        <FullAddress>ז'בוטינסקי 7 רמת גן </FullAddress>
        <EmailAddress>inbar@dineymishpaha.co.il</EmailAddress>
        <MotionID>0</MotionID>
        <CasePleaID>0</CasePleaID>
        <FatherName xml:space="preserve">        </FatherName>
        <LinkedCaseID>0</LinkedCaseID>
        <PartyID>2</PartyID>
        <CasePartyCategoryID>2</CasePartyCategoryID>
        <LegalEntityAddressID>78063230</LegalEntityAddressID>
        <LegalEntityEmailAddressID>67894166</LegalEntityEmailAddressID>
        <PleaTypeID>4</PleaTypeID>
        <LawyerOfficeName>משרד עו"ד: ענבר לב</LawyerOfficeName>
        <LawyerOfficeID>447034</LawyerOfficeID>
        <GroupPartyAlias/>
        <IsConverted>false</IsConverted>
        <LegalEntityNameID>27374</LegalEntityNameID>
        <RepresentatedNamesOfAssistant/>
        <LegalEntityTypeID>4</LegalEntityTypeID>
        <IsVerdictExists>false</IsVerdictExists>
        <IsAsirAzir>false</IsAsirAzir>
        <IsPublicationProhibited>false</IsPublicationProhibited>
        <PublicationProhibitedFullName>ענבר לב</PublicationProhibitedFullName>
      </CaseParties>
      <CaseParties>
        <PartyTypeName>צד</PartyTypeName>
        <ProceedingType>בקשות</ProceedingType>
        <PleaName>בקשה של תובע 1 בקשה למינוי מומחה מטעם בית המשפט</PleaName>
        <PartyBelonging>צד א'</PartyBelonging>
        <RoleName>מבקש 1</RoleName>
        <IsSubProceeding>TRUE</IsSubProceeding>
        <FullName>מיכאל וקנין</FullName>
        <FirstName>מיכאל</FirstName>
        <LastName>וקנין</LastName>
        <PartyPropertyName/>
        <AuthenticationTypeAndNumber>ת"ז 068541481</AuthenticationTypeAndNumber>
        <RepresentatedOrRepresentativesNames>אודל כהן</RepresentatedOrRepresentativesNames>
        <RepresentatedOrRepresentativesCount>1</RepresentatedOrRepresentativesCount>
        <InvitedBy/>
        <CaseID>81026602</CaseID>
        <CaseJudicialPersonPresentationDS>
          <CaseJudicalPersonActive>
            <CaseID>81026602</CaseID>
            <MotionID>108046892</MotionID>
            <JudicialPersonID>024693871@GOV.IL</JudicialPersonID>
            <JudicialPersonTypeID>1</JudicialPersonTypeID>
            <JudicialTypeID>1</JudicialTypeID>
            <IsChairman>false</IsChairman>
            <TreatmentStartDate>2024-05-20T14:04:30.053+03:00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270348263</CasePartyID>
        <PartyTypeID>1</PartyTypeID>
        <ActivityStatusID>1</ActivityStatusID>
        <PartyAliasID>3</PartyAliasID>
        <PartyAliasName>מבקש</PartyAliasName>
        <OrdinalNumber>1</OrdinalNumber>
        <LegalEntityID>23810450</LegalEntityID>
        <CaseLegalEntityID>127932055</CaseLegalEntityID>
        <AuthenticationTypeID>1</AuthenticationTypeID>
        <AuthenticationTypeName>ת"ז</AuthenticationTypeName>
        <LegalEntityNumber>068541481</LegalEntityNumber>
        <IsMainPartyType>false</IsMainPartyType>
        <CaseDisplayIdentifier>61336-02-24</CaseDisplayIdentifier>
        <CaseTypeID>15</CaseTypeID>
        <CaseTypeName>תיק משפחה (תמ"ש)</CaseTypeName>
        <CaseName>וקנין נ' גלעד</CaseName>
        <FullAddress>הורדים 46 יהוד-מונוסון </FullAddress>
        <MotionID>108046892</MotionID>
        <CasePleaID>0</CasePleaID>
        <BirthDate>1951-05-27T00:00:00+03:00</BirthDate>
        <FatherName>יוסף</FatherName>
        <LinkedCaseID>0</LinkedCaseID>
        <PartyID>1</PartyID>
        <CasePartyCategoryID>4</CasePartyCategoryID>
        <LegalEntityAddressID>89011795</LegalEntityAddressID>
        <GrandfatherName/>
        <DrivingLicenseNumber>588833</DrivingLicenseNumber>
        <PleaTypeID>60</PleaTypeID>
        <GroupPartyAlias>מבקשים</GroupPartyAlias>
        <IsConverted>false</IsConverted>
        <LegalEntityRegisteredNameID>2670368</LegalEntityRegisteredNameID>
        <LegalEntityNameID>96213123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מיכאל וקנין</PublicationProhibitedFullName>
      </CaseParties>
      <CaseParties>
        <PartyTypeName>צד</PartyTypeName>
        <ProceedingType>בקשות</ProceedingType>
        <PleaName>בקשה של תובע 1 בקשה למינוי מומחה מטעם בית המשפט</PleaName>
        <PartyBelonging>צד ב'</PartyBelonging>
        <RoleName>משיב 1</RoleName>
        <IsSubProceeding>TRUE</IsSubProceeding>
        <FullName>מרים יעקובי</FullName>
        <FirstName>מרים</FirstName>
        <LastName>גלעד</LastName>
        <PartyPropertyName/>
        <AuthenticationTypeAndNumber>ת"ז 069417996</AuthenticationTypeAndNumber>
        <RepresentatedOrRepresentativesNames>ענבר לב</RepresentatedOrRepresentativesNames>
        <RepresentatedOrRepresentativesCount>1</RepresentatedOrRepresentativesCount>
        <InvitedBy/>
        <CaseID>81026602</CaseID>
        <CaseJudicialPersonPresentationDS>
          <CaseJudicalPersonActive>
            <CaseID>81026602</CaseID>
            <MotionID>108046892</MotionID>
            <JudicialPersonID>024693871@GOV.IL</JudicialPersonID>
            <JudicialPersonTypeID>1</JudicialPersonTypeID>
            <JudicialTypeID>1</JudicialTypeID>
            <IsChairman>false</IsChairman>
            <TreatmentStartDate>2024-05-20T14:04:30.053+03:00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270348264</CasePartyID>
        <PartyTypeID>1</PartyTypeID>
        <ActivityStatusID>1</ActivityStatusID>
        <PartyAliasID>4</PartyAliasID>
        <PartyAliasName>משיב</PartyAliasName>
        <OrdinalNumber>1</OrdinalNumber>
        <LegalEntityID>22096663</LegalEntityID>
        <CaseLegalEntityID>127932057</CaseLegalEntityID>
        <AuthenticationTypeID>1</AuthenticationTypeID>
        <AuthenticationTypeName>ת"ז</AuthenticationTypeName>
        <LegalEntityNumber>069417996</LegalEntityNumber>
        <IsMainPartyType>false</IsMainPartyType>
        <CaseDisplayIdentifier>61336-02-24</CaseDisplayIdentifier>
        <CaseTypeID>15</CaseTypeID>
        <CaseTypeName>תיק משפחה (תמ"ש)</CaseTypeName>
        <CaseName>וקנין נ' גלעד</CaseName>
        <FullAddress>הציפורן 3/1 חולון </FullAddress>
        <MotionID>108046892</MotionID>
        <CasePleaID>0</CasePleaID>
        <FatherName>ברכס</FatherName>
        <LinkedCaseID>0</LinkedCaseID>
        <PartyID>2</PartyID>
        <CasePartyCategoryID>4</CasePartyCategoryID>
        <LegalEntityAddressID>89011796</LegalEntityAddressID>
        <DrivingLicenseNumber/>
        <PleaTypeID>60</PleaTypeID>
        <GroupPartyAlias>משיבים</GroupPartyAlias>
        <IsConverted>false</IsConverted>
        <LegalEntityRegisteredNameID>2578853</LegalEntityRegisteredNameID>
        <LegalEntityNameID>96213124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מרים יעקובי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אודל כהן</FullName>
        <FirstName>אודל</FirstName>
        <LastName>כהן</LastName>
        <PartyPropertyName/>
        <AuthenticationTypeAndNumber>מ.ר. 92225</AuthenticationTypeAndNumber>
        <RepresentatedOrRepresentativesNames>מיכאל וקנין</RepresentatedOrRepresentativesNames>
        <RepresentatedOrRepresentativesCount>1</RepresentatedOrRepresentativesCount>
        <InvitedBy/>
        <CaseID>81026602</CaseID>
        <CaseJudicialPersonPresentationDS>
          <CaseJudicalPersonActive>
            <CaseID>81026602</CaseID>
            <MotionID>108046892</MotionID>
            <JudicialPersonID>024693871@GOV.IL</JudicialPersonID>
            <JudicialPersonTypeID>1</JudicialPersonTypeID>
            <JudicialTypeID>1</JudicialTypeID>
            <IsChairman>false</IsChairman>
            <TreatmentStartDate>2024-05-20T14:04:30.053+03:00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266906572</CasePartyID>
        <PartyTypeID>2</PartyTypeID>
        <ActivityStatusID>1</ActivityStatusID>
        <PartyAliasID>20</PartyAliasID>
        <PartyAliasName>בא כוח תובעים</PartyAliasName>
        <OrdinalNumber>1</OrdinalNumber>
        <LegalEntityID>80513530</LegalEntityID>
        <CaseLegalEntityID>127932056</CaseLegalEntityID>
        <AuthenticationTypeID>4</AuthenticationTypeID>
        <AuthenticationTypeName>מ.ר.</AuthenticationTypeName>
        <LegalEntityNumber>92225</LegalEntityNumber>
        <IsMainPartyType>true</IsMainPartyType>
        <CaseDisplayIdentifier>61336-02-24</CaseDisplayIdentifier>
        <CaseTypeID>15</CaseTypeID>
        <CaseTypeName>תיק משפחה (תמ"ש)</CaseTypeName>
        <CaseName>וקנין נ' גלעד</CaseName>
        <FullAddress>יצחק שדה 4/30 בת ים </FullAddress>
        <EmailAddress>odelcohen.law@gmail.com</EmailAddress>
        <MotionID>0</MotionID>
        <CasePleaID>0</CasePleaID>
        <LinkedCaseID>0</LinkedCaseID>
        <PartyID>1</PartyID>
        <CasePartyCategoryID>2</CasePartyCategoryID>
        <LegalEntityAddressID>86541950</LegalEntityAddressID>
        <LegalEntityEmailAddressID>68184499</LegalEntityEmailAddressID>
        <PleaTypeID>4</PleaTypeID>
        <LawyerOfficeName>משרד עו"ד אודל כהן</LawyerOfficeName>
        <LawyerOfficeID>80513531</LawyerOfficeID>
        <GroupPartyAlias/>
        <IsConverted>false</IsConverted>
        <LegalEntityNameID>93149174</LegalEntityNameID>
        <RepresentatedNamesOfAssistant/>
        <LegalEntityTypeID>4</LegalEntityTypeID>
        <IsVerdictExists>false</IsVerdictExists>
        <IsAsirAzir>false</IsAsirAzir>
        <IsPublicationProhibited>false</IsPublicationProhibited>
        <PublicationProhibitedFullName>אודל כהן</PublicationProhibitedFullName>
      </CaseParties>
    </CasePartiesSelectionDS>
    <CaseName>וקנין נ' גלעד</CaseName>
    <CaseDisplayIdentifier>61336-02-24</CaseDisplayIdentifier>
    <CaseInterestID>10513</CaseInterestID>
    <CaseTypeShortName>תמ"ש</CaseTypeShortName>
  </dt_DecisionCase>
  <dt_DecisionJudgePanel>
    <JudgeID>024693871@GOV.IL</JudgeID>
    <DisplayName>יהורם שקד</DisplayName>
    <RoleName>שופט</RoleName>
    <UserTitleName>שופט, סגן הנשיאה</UserTitleName>
  </dt_DecisionJudgePanel>
  <dt_LegalEntityDetails>
    <Fax>03-5188887</Fax>
    <Phone>03-5188886</Phone>
    <PartyID>2</PartyID>
    <PartyTypeID>2</PartyTypeID>
    <DecisionID>0</DecisionID>
    <StreetName>ז'בוטינסקי 7</StreetName>
    <CityName>רמת גן</CityName>
    <FullName>ענבר לב</FullName>
    <Email>inbar@dineymishpaha.co.il</Email>
    <IsPublicationProhibited>false</IsPublicationProhibited>
  </dt_LegalEntityDetails>
  <dt_LegalEntityDetails>
    <PartyID>1</PartyID>
    <PartyTypeID>1</PartyTypeID>
    <DecisionID>0</DecisionID>
    <StreetName>הורדים 46</StreetName>
    <CityName>יהוד-מונוסון</CityName>
    <FullName>מיכאל וקנין</FullName>
    <IsPublicationProhibited>false</IsPublicationProhibited>
  </dt_LegalEntityDetails>
  <dt_LegalEntityDetails>
    <Phone>074-7498939</Phone>
    <PartyID>1</PartyID>
    <PartyTypeID>2</PartyTypeID>
    <DecisionID>0</DecisionID>
    <StreetName>יצחק שדה 4/30</StreetName>
    <ZipCode>5956330</ZipCode>
    <CityName>בת ים</CityName>
    <FullName>אודל כהן</FullName>
    <Email>odelcohen.law@gmail.com</Email>
    <IsPublicationProhibited>false</IsPublicationProhibited>
  </dt_LegalEntityDetails>
  <dt_LegalEntityDetails>
    <PartyID>2</PartyID>
    <PartyTypeID>1</PartyTypeID>
    <DecisionID>0</DecisionID>
    <StreetName>הציפורן 3/1</StreetName>
    <CityName>חולון</CityName>
    <FullName>מרים יעקובי</FullName>
    <IsPublicationProhibited>false</IsPublicationProhibited>
  </dt_LegalEntityDetails>
  <dt_CaseJudicalPersonActive>
    <CaseJudicalPerson>שופט, סגן הנשיאה יהורם שקד</CaseJudicalPerson>
  </dt_CaseJudicalPersonActive>
  <dt_Sitting>
    <FutureSittingDate>2024-10-14T09:00:00+03:00</FutureSittingDate>
    <PreviousMeetingDate>2024-04-15T08:45:00+03:00</PreviousMeetingDate>
    <NextSittingTypeID>2</NextSittingTypeID>
    <PreviousSittingTypeID>1</PreviousSittingTypeID>
    <NextMeetingDisplayName>שופט, סגן הנשיאה יהורם שקד</NextMeetingDisplayName>
    <NextMeetingRoleName>שופט</NextMeetingRoleName>
    <NextMeetingUserTitleName>שופט, סגן הנשיאה</NextMeetingUserTitleName>
    <NextMeetingUserUPN>024693871@GOV.IL</NextMeetingUserUPN>
    <PreviousMeetingDisplayName>שופט, סגן הנשיאה יהורם שקד</PreviousMeetingDisplayName>
    <PreviousMeetingRoleName>שופט</PreviousMeetingRoleName>
    <PreviousMeetingUserTitleName>שופט, סגן הנשיאה</PreviousMeetingUserTitleName>
    <PreviousMeetingUserUPN>024693871@GOV.IL</PreviousMeetingUserUPN>
  </dt_Sitting>
</DecisionTemplateDS>
</file>

<file path=customXml/itemProps1.xml><?xml version="1.0" encoding="utf-8"?>
<ds:datastoreItem xmlns:ds="http://schemas.openxmlformats.org/officeDocument/2006/customXml" ds:itemID="{EE12A65E-4399-4F33-AD30-409F4AB0A5F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1956</Words>
  <Characters>9780</Characters>
  <Application>Microsoft Office Word</Application>
  <DocSecurity>0</DocSecurity>
  <Lines>81</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2024-06-25T11:02:00Z</cp:lastPrinted>
  <dcterms:created xsi:type="dcterms:W3CDTF">2024-06-30T12:46:00Z</dcterms:created>
  <dcterms:modified xsi:type="dcterms:W3CDTF">2024-06-30T12:46:00Z</dcterms:modified>
</cp:coreProperties>
</file>